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0B" w:rsidRPr="00E14085" w:rsidRDefault="0008190B" w:rsidP="0008190B">
      <w:pPr>
        <w:pStyle w:val="Heading1"/>
        <w:rPr>
          <w:lang w:val="en-GB"/>
        </w:rPr>
      </w:pPr>
      <w:r w:rsidRPr="00E14085">
        <w:rPr>
          <w:lang w:val="en-GB"/>
        </w:rPr>
        <w:t>UKHEAC: recruitment of new members</w:t>
      </w:r>
    </w:p>
    <w:p w:rsidR="0008190B" w:rsidRDefault="0008190B" w:rsidP="0008190B">
      <w:pPr>
        <w:spacing w:after="0" w:line="280" w:lineRule="exact"/>
        <w:rPr>
          <w:rFonts w:ascii="Arial" w:hAnsi="Arial" w:cs="Arial"/>
          <w:b/>
          <w:lang w:val="en-GB"/>
        </w:rPr>
      </w:pPr>
    </w:p>
    <w:p w:rsidR="0008190B" w:rsidRPr="00C40D34" w:rsidRDefault="0008190B" w:rsidP="0008190B">
      <w:pPr>
        <w:pStyle w:val="NormalWeb"/>
        <w:shd w:val="clear" w:color="auto" w:fill="FEFEFE"/>
        <w:rPr>
          <w:rFonts w:ascii="Arial" w:hAnsi="Arial" w:cs="Arial"/>
          <w:color w:val="0A0A0A"/>
          <w:sz w:val="22"/>
          <w:szCs w:val="22"/>
        </w:rPr>
      </w:pPr>
      <w:r w:rsidRPr="005648ED">
        <w:rPr>
          <w:rFonts w:ascii="Arial" w:hAnsi="Arial" w:cs="Arial"/>
          <w:color w:val="0A0A0A"/>
          <w:sz w:val="22"/>
          <w:szCs w:val="22"/>
        </w:rPr>
        <w:t xml:space="preserve">The UK Healthcare Education Advisory Committee (UKHEAC) </w:t>
      </w:r>
      <w:r>
        <w:rPr>
          <w:rFonts w:ascii="Arial" w:hAnsi="Arial" w:cs="Arial"/>
          <w:color w:val="0A0A0A"/>
          <w:sz w:val="22"/>
          <w:szCs w:val="22"/>
        </w:rPr>
        <w:t xml:space="preserve">is </w:t>
      </w:r>
      <w:r w:rsidRPr="005648ED">
        <w:rPr>
          <w:rFonts w:ascii="Arial" w:hAnsi="Arial" w:cs="Arial"/>
          <w:color w:val="0A0A0A"/>
          <w:sz w:val="22"/>
          <w:szCs w:val="22"/>
        </w:rPr>
        <w:t xml:space="preserve">looking for </w:t>
      </w:r>
      <w:r>
        <w:rPr>
          <w:rFonts w:ascii="Arial" w:hAnsi="Arial" w:cs="Arial"/>
          <w:color w:val="0A0A0A"/>
          <w:sz w:val="22"/>
          <w:szCs w:val="22"/>
        </w:rPr>
        <w:t xml:space="preserve">a number of </w:t>
      </w:r>
      <w:r w:rsidRPr="005648ED">
        <w:rPr>
          <w:rFonts w:ascii="Arial" w:hAnsi="Arial" w:cs="Arial"/>
          <w:color w:val="0A0A0A"/>
          <w:sz w:val="22"/>
          <w:szCs w:val="22"/>
        </w:rPr>
        <w:t>new members with the expertise and vision to contribute to the development of healthcare education and resea</w:t>
      </w:r>
      <w:r w:rsidRPr="00C40D34">
        <w:rPr>
          <w:rFonts w:ascii="Arial" w:hAnsi="Arial" w:cs="Arial"/>
          <w:color w:val="0A0A0A"/>
          <w:sz w:val="22"/>
          <w:szCs w:val="22"/>
        </w:rPr>
        <w:t>rch</w:t>
      </w:r>
      <w:r>
        <w:rPr>
          <w:rFonts w:ascii="Arial" w:hAnsi="Arial" w:cs="Arial"/>
          <w:color w:val="0A0A0A"/>
          <w:sz w:val="22"/>
          <w:szCs w:val="22"/>
        </w:rPr>
        <w:t xml:space="preserve"> across the UK</w:t>
      </w:r>
      <w:r w:rsidRPr="00C40D34">
        <w:rPr>
          <w:rFonts w:ascii="Arial" w:hAnsi="Arial" w:cs="Arial"/>
          <w:color w:val="0A0A0A"/>
          <w:sz w:val="22"/>
          <w:szCs w:val="22"/>
        </w:rPr>
        <w:t xml:space="preserve">. </w:t>
      </w:r>
    </w:p>
    <w:p w:rsidR="0008190B" w:rsidRPr="00C40D34" w:rsidRDefault="0008190B" w:rsidP="0008190B">
      <w:pPr>
        <w:pStyle w:val="NormalWeb"/>
        <w:shd w:val="clear" w:color="auto" w:fill="FEFEFE"/>
        <w:rPr>
          <w:rFonts w:ascii="Arial" w:hAnsi="Arial" w:cs="Arial"/>
          <w:color w:val="0A0A0A"/>
          <w:sz w:val="22"/>
          <w:szCs w:val="22"/>
        </w:rPr>
      </w:pPr>
      <w:r w:rsidRPr="00C40D34">
        <w:rPr>
          <w:rFonts w:ascii="Arial" w:hAnsi="Arial" w:cs="Arial"/>
          <w:color w:val="0A0A0A"/>
          <w:sz w:val="22"/>
          <w:szCs w:val="22"/>
        </w:rPr>
        <w:t xml:space="preserve">The committee advises the four UK higher education funding bodies </w:t>
      </w:r>
      <w:r>
        <w:rPr>
          <w:rFonts w:ascii="Arial" w:hAnsi="Arial" w:cs="Arial"/>
          <w:color w:val="0A0A0A"/>
          <w:sz w:val="22"/>
          <w:szCs w:val="22"/>
        </w:rPr>
        <w:t xml:space="preserve">and Research England </w:t>
      </w:r>
      <w:r w:rsidRPr="00C40D34">
        <w:rPr>
          <w:rFonts w:ascii="Arial" w:hAnsi="Arial" w:cs="Arial"/>
          <w:color w:val="0A0A0A"/>
          <w:sz w:val="22"/>
          <w:szCs w:val="22"/>
        </w:rPr>
        <w:t>on healthcare training and research, and is keen to appoint new members with high-level experience in relevant</w:t>
      </w:r>
      <w:r w:rsidRPr="00C40D34">
        <w:rPr>
          <w:rFonts w:ascii="Arial" w:hAnsi="Arial" w:cs="Arial"/>
          <w:sz w:val="22"/>
          <w:szCs w:val="22"/>
        </w:rPr>
        <w:t xml:space="preserve"> professional areas of healthcare higher education</w:t>
      </w:r>
      <w:r>
        <w:rPr>
          <w:rFonts w:ascii="Arial" w:hAnsi="Arial" w:cs="Arial"/>
          <w:sz w:val="22"/>
          <w:szCs w:val="22"/>
        </w:rPr>
        <w:t xml:space="preserve"> – specifically medicine, dentistry, nursing and pharmacy</w:t>
      </w:r>
      <w:r w:rsidRPr="00C40D34">
        <w:rPr>
          <w:rFonts w:ascii="Arial" w:hAnsi="Arial" w:cs="Arial"/>
          <w:color w:val="0A0A0A"/>
          <w:sz w:val="22"/>
          <w:szCs w:val="22"/>
        </w:rPr>
        <w:t xml:space="preserve">. </w:t>
      </w:r>
    </w:p>
    <w:p w:rsidR="0008190B" w:rsidRDefault="0008190B" w:rsidP="0008190B">
      <w:pPr>
        <w:pStyle w:val="NormalWeb"/>
        <w:shd w:val="clear" w:color="auto" w:fill="FEFEFE"/>
        <w:rPr>
          <w:rFonts w:ascii="Arial" w:hAnsi="Arial" w:cs="Arial"/>
          <w:color w:val="0A0A0A"/>
          <w:sz w:val="22"/>
          <w:szCs w:val="22"/>
        </w:rPr>
      </w:pPr>
      <w:r w:rsidRPr="00C40D34">
        <w:rPr>
          <w:rFonts w:ascii="Arial" w:hAnsi="Arial" w:cs="Arial"/>
          <w:color w:val="0A0A0A"/>
          <w:sz w:val="22"/>
          <w:szCs w:val="22"/>
        </w:rPr>
        <w:t>These are rewarding roles and successful applicants will have the opportunity to contribute to and help shape the approach to healthcare higher education over the coming years.</w:t>
      </w:r>
    </w:p>
    <w:p w:rsidR="0008190B" w:rsidRDefault="0008190B" w:rsidP="0008190B">
      <w:pPr>
        <w:pStyle w:val="NormalWeb"/>
        <w:shd w:val="clear" w:color="auto" w:fill="FEFEFE"/>
        <w:rPr>
          <w:rFonts w:ascii="Arial" w:hAnsi="Arial" w:cs="Arial"/>
          <w:color w:val="0A0A0A"/>
          <w:sz w:val="22"/>
          <w:szCs w:val="22"/>
        </w:rPr>
      </w:pPr>
      <w:r>
        <w:rPr>
          <w:rFonts w:ascii="Arial" w:hAnsi="Arial" w:cs="Arial"/>
          <w:color w:val="0A0A0A"/>
          <w:sz w:val="22"/>
          <w:szCs w:val="22"/>
        </w:rPr>
        <w:t xml:space="preserve">The </w:t>
      </w:r>
      <w:proofErr w:type="spellStart"/>
      <w:r>
        <w:rPr>
          <w:rFonts w:ascii="Arial" w:hAnsi="Arial" w:cs="Arial"/>
          <w:color w:val="0A0A0A"/>
          <w:sz w:val="22"/>
          <w:szCs w:val="22"/>
        </w:rPr>
        <w:t>OfS</w:t>
      </w:r>
      <w:proofErr w:type="spellEnd"/>
      <w:r>
        <w:rPr>
          <w:rFonts w:ascii="Arial" w:hAnsi="Arial" w:cs="Arial"/>
          <w:color w:val="0A0A0A"/>
          <w:sz w:val="22"/>
          <w:szCs w:val="22"/>
        </w:rPr>
        <w:t xml:space="preserve"> is seeking to appoint </w:t>
      </w:r>
      <w:r w:rsidRPr="00C95715">
        <w:rPr>
          <w:rFonts w:ascii="Arial" w:hAnsi="Arial" w:cs="Arial"/>
          <w:b/>
          <w:color w:val="0A0A0A"/>
          <w:sz w:val="22"/>
          <w:szCs w:val="22"/>
        </w:rPr>
        <w:t>five</w:t>
      </w:r>
      <w:r>
        <w:rPr>
          <w:rFonts w:ascii="Arial" w:hAnsi="Arial" w:cs="Arial"/>
          <w:color w:val="0A0A0A"/>
          <w:sz w:val="22"/>
          <w:szCs w:val="22"/>
        </w:rPr>
        <w:t xml:space="preserve"> new members to represent English healthcare education provision on the Committee.</w:t>
      </w:r>
    </w:p>
    <w:p w:rsidR="0008190B" w:rsidRDefault="0008190B" w:rsidP="0008190B">
      <w:pPr>
        <w:pStyle w:val="NormalWeb"/>
        <w:shd w:val="clear" w:color="auto" w:fill="FEFEFE"/>
        <w:rPr>
          <w:rFonts w:ascii="Arial" w:hAnsi="Arial" w:cs="Arial"/>
          <w:color w:val="0A0A0A"/>
          <w:sz w:val="22"/>
          <w:szCs w:val="22"/>
        </w:rPr>
      </w:pPr>
      <w:r>
        <w:rPr>
          <w:rFonts w:ascii="Arial" w:hAnsi="Arial" w:cs="Arial"/>
          <w:color w:val="0A0A0A"/>
          <w:sz w:val="22"/>
          <w:szCs w:val="22"/>
        </w:rPr>
        <w:t>This document provides further information on the committee, the person specification and the recruitment process.</w:t>
      </w:r>
    </w:p>
    <w:p w:rsidR="0008190B" w:rsidRDefault="0008190B" w:rsidP="0008190B">
      <w:pPr>
        <w:spacing w:after="0" w:line="280" w:lineRule="exact"/>
        <w:rPr>
          <w:rFonts w:ascii="Arial" w:hAnsi="Arial" w:cs="Arial"/>
          <w:b/>
          <w:lang w:val="en-GB"/>
        </w:rPr>
      </w:pPr>
      <w:r w:rsidRPr="005648ED">
        <w:rPr>
          <w:rFonts w:ascii="Arial" w:hAnsi="Arial" w:cs="Arial"/>
          <w:color w:val="0A0A0A"/>
        </w:rPr>
        <w:t xml:space="preserve">The deadline </w:t>
      </w:r>
      <w:r>
        <w:rPr>
          <w:rFonts w:ascii="Arial" w:hAnsi="Arial" w:cs="Arial"/>
          <w:color w:val="0A0A0A"/>
        </w:rPr>
        <w:t xml:space="preserve">for applications is midnight on </w:t>
      </w:r>
      <w:r w:rsidRPr="004C1BE0">
        <w:rPr>
          <w:rFonts w:ascii="Arial" w:hAnsi="Arial" w:cs="Arial"/>
          <w:b/>
          <w:color w:val="0A0A0A"/>
        </w:rPr>
        <w:t>Friday 8 March 2019</w:t>
      </w:r>
      <w:r w:rsidRPr="005648ED">
        <w:rPr>
          <w:rFonts w:ascii="Arial" w:hAnsi="Arial" w:cs="Arial"/>
          <w:color w:val="0A0A0A"/>
        </w:rPr>
        <w:t xml:space="preserve">. </w:t>
      </w:r>
    </w:p>
    <w:p w:rsidR="0008190B" w:rsidRDefault="0008190B" w:rsidP="0008190B">
      <w:pPr>
        <w:spacing w:after="0" w:line="280" w:lineRule="exact"/>
        <w:rPr>
          <w:rFonts w:ascii="Arial" w:hAnsi="Arial" w:cs="Arial"/>
          <w:b/>
          <w:lang w:val="en-GB"/>
        </w:rPr>
      </w:pPr>
    </w:p>
    <w:p w:rsidR="0008190B" w:rsidRDefault="0008190B" w:rsidP="00C95715">
      <w:pPr>
        <w:pStyle w:val="Heading2"/>
      </w:pPr>
      <w:r>
        <w:rPr>
          <w:lang w:val="en-GB"/>
        </w:rPr>
        <w:t>About the UKHEAC</w:t>
      </w:r>
    </w:p>
    <w:p w:rsidR="0008190B" w:rsidRDefault="0008190B" w:rsidP="00381D9A">
      <w:pPr>
        <w:pStyle w:val="Numberedpara"/>
      </w:pPr>
      <w:r>
        <w:t>The UKHEAC provides advice to the UK higher education funding bodies on the impact of changes and developments in healthcare education and research. It advises on the interpretation of government health departments' workforce needs in terms of educational provision, informs the joint working of government health and education departments and gives advice to the Health Education National Strategic Exchange (HENSE) on strategic decisions.</w:t>
      </w:r>
    </w:p>
    <w:p w:rsidR="00C95715" w:rsidRDefault="00C95715" w:rsidP="00381D9A">
      <w:pPr>
        <w:pStyle w:val="Numberedpara"/>
        <w:numPr>
          <w:ilvl w:val="0"/>
          <w:numId w:val="0"/>
        </w:numPr>
        <w:ind w:left="567"/>
      </w:pPr>
    </w:p>
    <w:p w:rsidR="0008190B" w:rsidRDefault="0008190B" w:rsidP="00381D9A">
      <w:pPr>
        <w:pStyle w:val="Numberedpara"/>
      </w:pPr>
      <w:r>
        <w:t>The UKHEAC observes and advises on differences in health and education partnership arrangements in each of the UK administrations, which is increasingly important as these systems continue to diverge.</w:t>
      </w:r>
      <w:r w:rsidRPr="00605615">
        <w:t xml:space="preserve"> </w:t>
      </w:r>
    </w:p>
    <w:p w:rsidR="00C95715" w:rsidRDefault="00C95715" w:rsidP="00381D9A">
      <w:pPr>
        <w:pStyle w:val="Numberedpara"/>
        <w:numPr>
          <w:ilvl w:val="0"/>
          <w:numId w:val="0"/>
        </w:numPr>
      </w:pPr>
    </w:p>
    <w:p w:rsidR="0008190B" w:rsidRDefault="0008190B" w:rsidP="00381D9A">
      <w:pPr>
        <w:pStyle w:val="Numberedpara"/>
      </w:pPr>
      <w:r w:rsidRPr="000326E7">
        <w:t xml:space="preserve">The current </w:t>
      </w:r>
      <w:r>
        <w:t>C</w:t>
      </w:r>
      <w:r w:rsidRPr="000326E7">
        <w:t xml:space="preserve">hair of the </w:t>
      </w:r>
      <w:r>
        <w:t>c</w:t>
      </w:r>
      <w:r w:rsidRPr="000326E7">
        <w:t>ommittee is Professor Dame Jessica Corner.</w:t>
      </w:r>
      <w:r>
        <w:t xml:space="preserve"> The committee has a broad membership from across the UK and its responsibilities span both research and teaching.  </w:t>
      </w:r>
    </w:p>
    <w:p w:rsidR="00C95715" w:rsidRDefault="00C95715" w:rsidP="00381D9A">
      <w:pPr>
        <w:pStyle w:val="Numberedpara"/>
        <w:numPr>
          <w:ilvl w:val="0"/>
          <w:numId w:val="0"/>
        </w:numPr>
      </w:pPr>
    </w:p>
    <w:p w:rsidR="0008190B" w:rsidRDefault="0008190B" w:rsidP="00381D9A">
      <w:pPr>
        <w:pStyle w:val="Numberedpara"/>
      </w:pPr>
      <w:r>
        <w:t>As well as its appointed members, the committee is supported by three student representatives, drawn from student bodies to represent the range of health professions. Each serves a term of one year at a time.  The committee is also supported by observers who are invited to attend from stakeholder bodies as appropriate, to bring additional perspective and expertise.</w:t>
      </w:r>
    </w:p>
    <w:p w:rsidR="0008190B" w:rsidRDefault="0008190B" w:rsidP="00381D9A">
      <w:pPr>
        <w:pStyle w:val="Numberedpara"/>
      </w:pPr>
      <w:r>
        <w:lastRenderedPageBreak/>
        <w:t xml:space="preserve">The committee’s current terms of reference are at </w:t>
      </w:r>
      <w:r>
        <w:rPr>
          <w:u w:val="single"/>
        </w:rPr>
        <w:t>Annex A</w:t>
      </w:r>
      <w:r>
        <w:t xml:space="preserve"> of this document.</w:t>
      </w:r>
    </w:p>
    <w:p w:rsidR="0008190B" w:rsidRDefault="0008190B" w:rsidP="0008190B">
      <w:pPr>
        <w:pStyle w:val="ListParagraph"/>
      </w:pPr>
    </w:p>
    <w:p w:rsidR="0008190B" w:rsidRDefault="0008190B" w:rsidP="00C95715">
      <w:pPr>
        <w:pStyle w:val="Heading2"/>
      </w:pPr>
      <w:r w:rsidRPr="00E14085">
        <w:rPr>
          <w:lang w:val="en-GB"/>
        </w:rPr>
        <w:t>How the committee works</w:t>
      </w:r>
    </w:p>
    <w:p w:rsidR="0008190B" w:rsidRDefault="0008190B" w:rsidP="00381D9A">
      <w:pPr>
        <w:pStyle w:val="Numberedpara"/>
      </w:pPr>
      <w:r>
        <w:t>Members are expected to attend meetings in person. Under</w:t>
      </w:r>
      <w:r w:rsidRPr="00C61B9F">
        <w:t xml:space="preserve"> exceptional circumstances, </w:t>
      </w:r>
      <w:r>
        <w:t xml:space="preserve">attendance </w:t>
      </w:r>
      <w:r w:rsidRPr="00C61B9F">
        <w:t xml:space="preserve">may be by video conference, telephone conference or by encrypted electronic means. </w:t>
      </w:r>
    </w:p>
    <w:p w:rsidR="00C95715" w:rsidRDefault="00C95715" w:rsidP="00381D9A">
      <w:pPr>
        <w:pStyle w:val="Numberedpara"/>
        <w:numPr>
          <w:ilvl w:val="0"/>
          <w:numId w:val="0"/>
        </w:numPr>
      </w:pPr>
    </w:p>
    <w:p w:rsidR="0008190B" w:rsidRDefault="0008190B" w:rsidP="00381D9A">
      <w:pPr>
        <w:pStyle w:val="Numberedpara"/>
      </w:pPr>
      <w:r w:rsidRPr="00C61B9F">
        <w:t>Papers are normally circulated electronically one week before the meeting. Members can provide comments on the papers via the secreta</w:t>
      </w:r>
      <w:r>
        <w:t>ry if they are unable to attend.</w:t>
      </w:r>
    </w:p>
    <w:p w:rsidR="00C95715" w:rsidRPr="00C61B9F" w:rsidRDefault="00C95715" w:rsidP="00381D9A">
      <w:pPr>
        <w:pStyle w:val="Numberedpara"/>
        <w:numPr>
          <w:ilvl w:val="0"/>
          <w:numId w:val="0"/>
        </w:numPr>
      </w:pPr>
    </w:p>
    <w:p w:rsidR="0008190B" w:rsidRDefault="0008190B" w:rsidP="00381D9A">
      <w:pPr>
        <w:pStyle w:val="Numberedpara"/>
      </w:pPr>
      <w:r>
        <w:t xml:space="preserve">In addition to the three committee meetings a year, the Chair </w:t>
      </w:r>
      <w:r w:rsidRPr="00C61B9F">
        <w:t>may call</w:t>
      </w:r>
      <w:r>
        <w:t xml:space="preserve"> for </w:t>
      </w:r>
      <w:r w:rsidRPr="00C61B9F">
        <w:t>ad</w:t>
      </w:r>
      <w:r>
        <w:noBreakHyphen/>
      </w:r>
      <w:r w:rsidRPr="00C61B9F">
        <w:t>hoc meeting</w:t>
      </w:r>
      <w:r>
        <w:t>s or for m</w:t>
      </w:r>
      <w:r w:rsidRPr="00C61B9F">
        <w:t>embers’ advice</w:t>
      </w:r>
      <w:r>
        <w:t xml:space="preserve"> and insight</w:t>
      </w:r>
      <w:r w:rsidRPr="00C61B9F">
        <w:t xml:space="preserve"> </w:t>
      </w:r>
      <w:r>
        <w:t>to</w:t>
      </w:r>
      <w:r w:rsidRPr="00C61B9F">
        <w:t xml:space="preserve"> be sought between meetings.</w:t>
      </w:r>
      <w:r w:rsidRPr="00C61B9F" w:rsidDel="00EB0601">
        <w:t xml:space="preserve"> </w:t>
      </w:r>
      <w:r>
        <w:t>The c</w:t>
      </w:r>
      <w:r w:rsidRPr="00833334">
        <w:t xml:space="preserve">ommittee </w:t>
      </w:r>
      <w:r>
        <w:t>aims</w:t>
      </w:r>
      <w:r w:rsidRPr="00833334">
        <w:t xml:space="preserve"> to develop more effective ways of progressing its business between formal meetings, to increase its ability to provide timely advice on policy implementation and to ensure that the time spent in formal meetings is used productively.</w:t>
      </w:r>
    </w:p>
    <w:p w:rsidR="00C95715" w:rsidRDefault="00C95715" w:rsidP="00381D9A">
      <w:pPr>
        <w:pStyle w:val="Numberedpara"/>
        <w:numPr>
          <w:ilvl w:val="0"/>
          <w:numId w:val="0"/>
        </w:numPr>
      </w:pPr>
    </w:p>
    <w:p w:rsidR="0008190B" w:rsidRDefault="0008190B" w:rsidP="00381D9A">
      <w:pPr>
        <w:pStyle w:val="Numberedpara"/>
      </w:pPr>
      <w:r>
        <w:t>The C</w:t>
      </w:r>
      <w:r w:rsidRPr="00C61B9F">
        <w:t>ommittee provide</w:t>
      </w:r>
      <w:r>
        <w:t>s</w:t>
      </w:r>
      <w:r w:rsidRPr="00C61B9F">
        <w:t xml:space="preserve"> advice in </w:t>
      </w:r>
      <w:r>
        <w:t xml:space="preserve">several </w:t>
      </w:r>
      <w:r w:rsidRPr="00C61B9F">
        <w:t>ways</w:t>
      </w:r>
      <w:r>
        <w:t xml:space="preserve"> including, but not limited to</w:t>
      </w:r>
      <w:r w:rsidRPr="00C61B9F">
        <w:t>:</w:t>
      </w:r>
    </w:p>
    <w:p w:rsidR="00C95715" w:rsidRPr="00C61B9F" w:rsidRDefault="00C95715" w:rsidP="00381D9A">
      <w:pPr>
        <w:pStyle w:val="Numberedpara"/>
        <w:numPr>
          <w:ilvl w:val="0"/>
          <w:numId w:val="0"/>
        </w:numPr>
      </w:pPr>
    </w:p>
    <w:p w:rsidR="0008190B" w:rsidRPr="00C61B9F" w:rsidRDefault="0008190B" w:rsidP="00C95715">
      <w:pPr>
        <w:pStyle w:val="ListParagraph"/>
        <w:numPr>
          <w:ilvl w:val="2"/>
          <w:numId w:val="26"/>
        </w:numPr>
        <w:spacing w:after="0" w:line="280" w:lineRule="exact"/>
        <w:rPr>
          <w:rFonts w:ascii="Arial" w:hAnsi="Arial" w:cs="Arial"/>
        </w:rPr>
      </w:pPr>
      <w:r>
        <w:rPr>
          <w:rFonts w:ascii="Arial" w:hAnsi="Arial" w:cs="Arial"/>
        </w:rPr>
        <w:t>w</w:t>
      </w:r>
      <w:r w:rsidRPr="00C61B9F">
        <w:rPr>
          <w:rFonts w:ascii="Arial" w:hAnsi="Arial" w:cs="Arial"/>
        </w:rPr>
        <w:t xml:space="preserve">ritten </w:t>
      </w:r>
      <w:r>
        <w:rPr>
          <w:rFonts w:ascii="Arial" w:hAnsi="Arial" w:cs="Arial"/>
        </w:rPr>
        <w:t xml:space="preserve">feedback letters </w:t>
      </w:r>
      <w:r w:rsidRPr="00C61B9F">
        <w:rPr>
          <w:rFonts w:ascii="Arial" w:hAnsi="Arial" w:cs="Arial"/>
        </w:rPr>
        <w:t>after each meeting</w:t>
      </w:r>
    </w:p>
    <w:p w:rsidR="0008190B" w:rsidRPr="00C61B9F" w:rsidRDefault="0008190B" w:rsidP="00C95715">
      <w:pPr>
        <w:pStyle w:val="ListParagraph"/>
        <w:numPr>
          <w:ilvl w:val="2"/>
          <w:numId w:val="26"/>
        </w:numPr>
        <w:spacing w:after="0" w:line="280" w:lineRule="exact"/>
        <w:rPr>
          <w:rFonts w:ascii="Arial" w:hAnsi="Arial" w:cs="Arial"/>
        </w:rPr>
      </w:pPr>
      <w:r>
        <w:rPr>
          <w:rFonts w:ascii="Arial" w:hAnsi="Arial" w:cs="Arial"/>
        </w:rPr>
        <w:t>d</w:t>
      </w:r>
      <w:r w:rsidRPr="00C61B9F">
        <w:rPr>
          <w:rFonts w:ascii="Arial" w:hAnsi="Arial" w:cs="Arial"/>
        </w:rPr>
        <w:t xml:space="preserve">iscussions in the presence of </w:t>
      </w:r>
      <w:r>
        <w:rPr>
          <w:rFonts w:ascii="Arial" w:hAnsi="Arial" w:cs="Arial"/>
        </w:rPr>
        <w:t>stakeholders</w:t>
      </w:r>
    </w:p>
    <w:p w:rsidR="0008190B" w:rsidRPr="008814B3" w:rsidRDefault="0008190B" w:rsidP="00C95715">
      <w:pPr>
        <w:pStyle w:val="ListParagraph"/>
        <w:numPr>
          <w:ilvl w:val="2"/>
          <w:numId w:val="26"/>
        </w:numPr>
        <w:spacing w:after="0" w:line="280" w:lineRule="exact"/>
        <w:rPr>
          <w:rFonts w:ascii="Arial" w:hAnsi="Arial" w:cs="Arial"/>
          <w:lang w:val="en-GB"/>
        </w:rPr>
      </w:pPr>
      <w:r>
        <w:rPr>
          <w:rFonts w:ascii="Arial" w:hAnsi="Arial" w:cs="Arial"/>
        </w:rPr>
        <w:t xml:space="preserve">an annual report to the </w:t>
      </w:r>
      <w:proofErr w:type="spellStart"/>
      <w:r>
        <w:rPr>
          <w:rFonts w:ascii="Arial" w:hAnsi="Arial" w:cs="Arial"/>
        </w:rPr>
        <w:t>OfS</w:t>
      </w:r>
      <w:proofErr w:type="spellEnd"/>
      <w:r>
        <w:rPr>
          <w:rFonts w:ascii="Arial" w:hAnsi="Arial" w:cs="Arial"/>
        </w:rPr>
        <w:t xml:space="preserve"> board</w:t>
      </w:r>
    </w:p>
    <w:p w:rsidR="0008190B" w:rsidRPr="002847AC" w:rsidRDefault="0008190B" w:rsidP="00381D9A">
      <w:pPr>
        <w:pStyle w:val="ListParagraph"/>
        <w:numPr>
          <w:ilvl w:val="2"/>
          <w:numId w:val="26"/>
        </w:numPr>
        <w:spacing w:after="0" w:line="280" w:lineRule="exact"/>
        <w:ind w:left="1701" w:hanging="567"/>
      </w:pPr>
      <w:r>
        <w:rPr>
          <w:rFonts w:ascii="Arial" w:hAnsi="Arial" w:cs="Arial"/>
        </w:rPr>
        <w:t>a</w:t>
      </w:r>
      <w:r w:rsidRPr="00E14085">
        <w:rPr>
          <w:rFonts w:ascii="Arial" w:hAnsi="Arial" w:cs="Arial"/>
        </w:rPr>
        <w:t>dditional communications and interactions by the Chair with relevant stakeholders</w:t>
      </w:r>
      <w:r w:rsidR="00C95715">
        <w:rPr>
          <w:rFonts w:ascii="Arial" w:hAnsi="Arial" w:cs="Arial"/>
        </w:rPr>
        <w:t>.</w:t>
      </w:r>
      <w:r>
        <w:rPr>
          <w:rFonts w:ascii="Arial" w:hAnsi="Arial" w:cs="Arial"/>
        </w:rPr>
        <w:br/>
      </w:r>
    </w:p>
    <w:p w:rsidR="0008190B" w:rsidRPr="00E14085" w:rsidRDefault="0008190B" w:rsidP="00C95715">
      <w:pPr>
        <w:pStyle w:val="Heading2"/>
      </w:pPr>
      <w:r w:rsidRPr="00E14085">
        <w:rPr>
          <w:lang w:val="en-GB"/>
        </w:rPr>
        <w:t>Appointments to the UKHEAC</w:t>
      </w:r>
    </w:p>
    <w:p w:rsidR="0008190B" w:rsidRDefault="0008190B" w:rsidP="00381D9A">
      <w:pPr>
        <w:pStyle w:val="Numberedpara"/>
      </w:pPr>
      <w:r>
        <w:t>For each nation in the UK, appointments to the committee are made by the respective UK higher education funding body. For appointments in England, candidates are assessed by staff from the Office for Students (</w:t>
      </w:r>
      <w:proofErr w:type="spellStart"/>
      <w:r>
        <w:t>OfS</w:t>
      </w:r>
      <w:proofErr w:type="spellEnd"/>
      <w:r>
        <w:t xml:space="preserve">) and Research England (RE), based on standard </w:t>
      </w:r>
      <w:proofErr w:type="spellStart"/>
      <w:r>
        <w:t>OfS</w:t>
      </w:r>
      <w:proofErr w:type="spellEnd"/>
      <w:r>
        <w:t xml:space="preserve"> recruitment guidance which includes encouraging diversity and values difference. </w:t>
      </w:r>
    </w:p>
    <w:p w:rsidR="00C95715" w:rsidRDefault="00C95715" w:rsidP="00381D9A">
      <w:pPr>
        <w:pStyle w:val="Numberedpara"/>
        <w:numPr>
          <w:ilvl w:val="0"/>
          <w:numId w:val="0"/>
        </w:numPr>
        <w:ind w:left="567"/>
      </w:pPr>
    </w:p>
    <w:p w:rsidR="0008190B" w:rsidRDefault="0008190B" w:rsidP="00381D9A">
      <w:pPr>
        <w:pStyle w:val="Numberedpara"/>
      </w:pPr>
      <w:r>
        <w:t>In appointing members, consideration will be given to the geographic balance of the committee in terms of HE providers represented, as well as balance across healthcare professions and specialisms. Where appropriate, advice will also be sought from the Chair of the UKHEAC with regard to the composition of the UKHEAC.</w:t>
      </w:r>
    </w:p>
    <w:p w:rsidR="00C95715" w:rsidRDefault="00C95715" w:rsidP="00381D9A">
      <w:pPr>
        <w:pStyle w:val="Numberedpara"/>
        <w:numPr>
          <w:ilvl w:val="0"/>
          <w:numId w:val="0"/>
        </w:numPr>
      </w:pPr>
    </w:p>
    <w:p w:rsidR="0008190B" w:rsidRDefault="0008190B" w:rsidP="00381D9A">
      <w:pPr>
        <w:pStyle w:val="Numberedpara"/>
      </w:pPr>
      <w:r w:rsidRPr="00C61B9F">
        <w:t xml:space="preserve">The </w:t>
      </w:r>
      <w:proofErr w:type="spellStart"/>
      <w:r>
        <w:t>OfS</w:t>
      </w:r>
      <w:proofErr w:type="spellEnd"/>
      <w:r>
        <w:t xml:space="preserve"> </w:t>
      </w:r>
      <w:r w:rsidRPr="00C61B9F">
        <w:t xml:space="preserve">is committed to ensuring equal opportunities and we welcome applications from under-represented groups. The </w:t>
      </w:r>
      <w:r>
        <w:t>equal opportunities</w:t>
      </w:r>
      <w:r w:rsidRPr="00C61B9F">
        <w:t xml:space="preserve"> monitoring form enables us to determine whether we are receiving applications from a diverse range of applicants.</w:t>
      </w:r>
      <w:r>
        <w:t xml:space="preserve"> The form which will be processed separately from the shortlisting panel</w:t>
      </w:r>
    </w:p>
    <w:p w:rsidR="0008190B" w:rsidRDefault="0008190B" w:rsidP="00381D9A">
      <w:pPr>
        <w:pStyle w:val="Numberedpara"/>
      </w:pPr>
      <w:r>
        <w:lastRenderedPageBreak/>
        <w:t xml:space="preserve">The </w:t>
      </w:r>
      <w:proofErr w:type="spellStart"/>
      <w:r>
        <w:t>OfS</w:t>
      </w:r>
      <w:proofErr w:type="spellEnd"/>
      <w:r>
        <w:t xml:space="preserve"> is a ‘disability confident’ organisation. The assessment process will draw attention to any disabled candidates as identified in the equality and diversity monitoring form. If these candidates meet the essential criteria, they will be given due consideration for potential appointment (subject to ‘disability confident employer’ guidance which also notes that the organisation retains scope to manage the process sensibly to meet business need).</w:t>
      </w:r>
    </w:p>
    <w:p w:rsidR="001A7BBA" w:rsidRDefault="001A7BBA" w:rsidP="001A7BBA">
      <w:pPr>
        <w:pStyle w:val="Numberedpara"/>
        <w:numPr>
          <w:ilvl w:val="0"/>
          <w:numId w:val="0"/>
        </w:numPr>
        <w:ind w:left="567"/>
      </w:pPr>
    </w:p>
    <w:p w:rsidR="0008190B" w:rsidRDefault="0008190B" w:rsidP="00381D9A">
      <w:pPr>
        <w:pStyle w:val="Numberedpara"/>
      </w:pPr>
      <w:r>
        <w:t xml:space="preserve">Final appointment decisions will be made by the </w:t>
      </w:r>
      <w:proofErr w:type="spellStart"/>
      <w:r>
        <w:t>OfS</w:t>
      </w:r>
      <w:proofErr w:type="spellEnd"/>
      <w:r>
        <w:t xml:space="preserve"> Chief Executive, based on recommendations from </w:t>
      </w:r>
      <w:proofErr w:type="spellStart"/>
      <w:r>
        <w:t>OfS</w:t>
      </w:r>
      <w:proofErr w:type="spellEnd"/>
      <w:r>
        <w:t xml:space="preserve"> and RE staff carrying out the assessment process.</w:t>
      </w:r>
    </w:p>
    <w:p w:rsidR="0008190B" w:rsidRDefault="0008190B" w:rsidP="00381D9A">
      <w:pPr>
        <w:pStyle w:val="Numberedpara"/>
        <w:numPr>
          <w:ilvl w:val="0"/>
          <w:numId w:val="0"/>
        </w:numPr>
      </w:pPr>
    </w:p>
    <w:p w:rsidR="0008190B" w:rsidRPr="00C61B9F" w:rsidRDefault="0008190B" w:rsidP="00381D9A">
      <w:pPr>
        <w:pStyle w:val="Heading2"/>
        <w:rPr>
          <w:lang w:val="en-GB"/>
        </w:rPr>
      </w:pPr>
      <w:r w:rsidRPr="00C61B9F">
        <w:rPr>
          <w:lang w:val="en-GB"/>
        </w:rPr>
        <w:t>Terms of appointment</w:t>
      </w:r>
    </w:p>
    <w:p w:rsidR="0008190B" w:rsidRDefault="0008190B" w:rsidP="00381D9A">
      <w:pPr>
        <w:pStyle w:val="Numberedpara"/>
        <w:numPr>
          <w:ilvl w:val="0"/>
          <w:numId w:val="0"/>
        </w:numPr>
      </w:pPr>
    </w:p>
    <w:p w:rsidR="0008190B" w:rsidRDefault="0008190B" w:rsidP="00381D9A">
      <w:pPr>
        <w:pStyle w:val="Numberedpara"/>
      </w:pPr>
      <w:r>
        <w:t>Members of the UKHEAC are normally</w:t>
      </w:r>
      <w:r w:rsidRPr="00796777">
        <w:t xml:space="preserve"> appoint</w:t>
      </w:r>
      <w:r>
        <w:t>ed</w:t>
      </w:r>
      <w:r w:rsidRPr="00796777">
        <w:t xml:space="preserve"> for periods of three years</w:t>
      </w:r>
      <w:r>
        <w:t xml:space="preserve">. After a first term, members are eligible to be re-appointed for a second three year term, following satisfactory appraisal by </w:t>
      </w:r>
      <w:proofErr w:type="spellStart"/>
      <w:r>
        <w:t>OfS</w:t>
      </w:r>
      <w:proofErr w:type="spellEnd"/>
      <w:r>
        <w:t xml:space="preserve"> staff and the committee Chair. </w:t>
      </w:r>
      <w:r w:rsidRPr="00796777">
        <w:t xml:space="preserve">Members may </w:t>
      </w:r>
      <w:r>
        <w:t xml:space="preserve">only </w:t>
      </w:r>
      <w:r w:rsidRPr="00796777">
        <w:t xml:space="preserve">serve a maximum of two terms. </w:t>
      </w:r>
    </w:p>
    <w:p w:rsidR="001A7BBA" w:rsidRDefault="001A7BBA" w:rsidP="001A7BBA">
      <w:pPr>
        <w:pStyle w:val="Numberedpara"/>
        <w:numPr>
          <w:ilvl w:val="0"/>
          <w:numId w:val="0"/>
        </w:numPr>
        <w:ind w:left="567"/>
      </w:pPr>
    </w:p>
    <w:p w:rsidR="0008190B" w:rsidRDefault="0008190B" w:rsidP="00381D9A">
      <w:pPr>
        <w:pStyle w:val="Numberedpara"/>
      </w:pPr>
      <w:r w:rsidRPr="00796777">
        <w:t>Members are appointed as individuals</w:t>
      </w:r>
      <w:r>
        <w:t>. I</w:t>
      </w:r>
      <w:r w:rsidRPr="00796777">
        <w:t xml:space="preserve">f they are unable to </w:t>
      </w:r>
      <w:r>
        <w:t>participate in any given Committee meeting or discussion</w:t>
      </w:r>
      <w:r w:rsidRPr="00796777">
        <w:t>, representatives may not stand in.</w:t>
      </w:r>
    </w:p>
    <w:p w:rsidR="001A7BBA" w:rsidRDefault="001A7BBA" w:rsidP="001A7BBA">
      <w:pPr>
        <w:pStyle w:val="Numberedpara"/>
        <w:numPr>
          <w:ilvl w:val="0"/>
          <w:numId w:val="0"/>
        </w:numPr>
      </w:pPr>
    </w:p>
    <w:p w:rsidR="0008190B" w:rsidRDefault="0008190B" w:rsidP="00381D9A">
      <w:pPr>
        <w:pStyle w:val="Numberedpara"/>
      </w:pPr>
      <w:r w:rsidRPr="00796777">
        <w:t xml:space="preserve">Members are expected to attend </w:t>
      </w:r>
      <w:r>
        <w:t xml:space="preserve">three </w:t>
      </w:r>
      <w:r w:rsidRPr="00796777">
        <w:t xml:space="preserve">meetings of the </w:t>
      </w:r>
      <w:r>
        <w:t>c</w:t>
      </w:r>
      <w:r w:rsidRPr="00796777">
        <w:t>ommittee during a year</w:t>
      </w:r>
      <w:r>
        <w:t>;</w:t>
      </w:r>
      <w:r w:rsidRPr="00796777">
        <w:t xml:space="preserve"> usually </w:t>
      </w:r>
      <w:r>
        <w:t xml:space="preserve">two </w:t>
      </w:r>
      <w:r w:rsidRPr="00796777">
        <w:t>in London</w:t>
      </w:r>
      <w:r>
        <w:t xml:space="preserve"> (typically in March and November) and the third alternating between Edinburgh and Cardiff (typically in June)</w:t>
      </w:r>
      <w:r w:rsidRPr="00796777">
        <w:t xml:space="preserve">. </w:t>
      </w:r>
      <w:r>
        <w:t xml:space="preserve">However, meeting frequency and location can </w:t>
      </w:r>
      <w:r w:rsidRPr="00796777">
        <w:t xml:space="preserve">vary </w:t>
      </w:r>
      <w:r>
        <w:t>if required to fulfil the terms of reference</w:t>
      </w:r>
      <w:r w:rsidRPr="00796777">
        <w:t xml:space="preserve">. </w:t>
      </w:r>
    </w:p>
    <w:p w:rsidR="001A7BBA" w:rsidRDefault="001A7BBA" w:rsidP="001A7BBA">
      <w:pPr>
        <w:pStyle w:val="Numberedpara"/>
        <w:numPr>
          <w:ilvl w:val="0"/>
          <w:numId w:val="0"/>
        </w:numPr>
      </w:pPr>
    </w:p>
    <w:p w:rsidR="0008190B" w:rsidRDefault="0008190B" w:rsidP="00381D9A">
      <w:pPr>
        <w:pStyle w:val="Numberedpara"/>
      </w:pPr>
      <w:r w:rsidRPr="00796777">
        <w:t>A</w:t>
      </w:r>
      <w:r>
        <w:t xml:space="preserve">n attendance fee </w:t>
      </w:r>
      <w:r w:rsidRPr="00796777">
        <w:t xml:space="preserve">of </w:t>
      </w:r>
      <w:r>
        <w:t xml:space="preserve">up to </w:t>
      </w:r>
      <w:r w:rsidRPr="00796777">
        <w:t>£</w:t>
      </w:r>
      <w:r>
        <w:t>1</w:t>
      </w:r>
      <w:r w:rsidRPr="00796777">
        <w:t xml:space="preserve">00 </w:t>
      </w:r>
      <w:r>
        <w:t xml:space="preserve">per meeting </w:t>
      </w:r>
      <w:r w:rsidRPr="00796777">
        <w:t xml:space="preserve">may be claimed in </w:t>
      </w:r>
      <w:r>
        <w:t>addition to claiming for any</w:t>
      </w:r>
      <w:r w:rsidRPr="00A5622E">
        <w:t xml:space="preserve"> expenses</w:t>
      </w:r>
      <w:r>
        <w:t xml:space="preserve"> incurred for travel and subsistence costs in order to attend UKHEAC meetings. </w:t>
      </w:r>
    </w:p>
    <w:p w:rsidR="001A7BBA" w:rsidRPr="00796777" w:rsidRDefault="001A7BBA" w:rsidP="001A7BBA">
      <w:pPr>
        <w:pStyle w:val="Numberedpara"/>
        <w:numPr>
          <w:ilvl w:val="0"/>
          <w:numId w:val="0"/>
        </w:numPr>
      </w:pPr>
    </w:p>
    <w:p w:rsidR="0008190B" w:rsidRDefault="0008190B" w:rsidP="00381D9A">
      <w:pPr>
        <w:pStyle w:val="Numberedpara"/>
      </w:pPr>
      <w:r>
        <w:t>Committee m</w:t>
      </w:r>
      <w:r w:rsidRPr="00796777">
        <w:t xml:space="preserve">embers are subject to </w:t>
      </w:r>
      <w:r>
        <w:t xml:space="preserve">regular </w:t>
      </w:r>
      <w:r w:rsidRPr="00796777">
        <w:t>individual appraisal by the</w:t>
      </w:r>
      <w:r>
        <w:t xml:space="preserve"> </w:t>
      </w:r>
      <w:proofErr w:type="spellStart"/>
      <w:r>
        <w:t>OfS</w:t>
      </w:r>
      <w:proofErr w:type="spellEnd"/>
      <w:r>
        <w:t xml:space="preserve"> and the</w:t>
      </w:r>
      <w:r w:rsidRPr="00796777">
        <w:t xml:space="preserve"> </w:t>
      </w:r>
      <w:r>
        <w:t>c</w:t>
      </w:r>
      <w:r w:rsidRPr="00796777">
        <w:t xml:space="preserve">ommittee </w:t>
      </w:r>
      <w:r>
        <w:t>C</w:t>
      </w:r>
      <w:r w:rsidRPr="00796777">
        <w:t xml:space="preserve">hair. Members are expected to conform to the </w:t>
      </w:r>
      <w:proofErr w:type="spellStart"/>
      <w:r w:rsidRPr="00796777">
        <w:t>OfS</w:t>
      </w:r>
      <w:proofErr w:type="spellEnd"/>
      <w:r w:rsidRPr="00796777">
        <w:t xml:space="preserve"> </w:t>
      </w:r>
      <w:hyperlink r:id="rId8" w:history="1">
        <w:r w:rsidRPr="00796777">
          <w:t>board code of conduct</w:t>
        </w:r>
      </w:hyperlink>
      <w:r w:rsidRPr="00796777">
        <w:t xml:space="preserve"> and the values of the </w:t>
      </w:r>
      <w:proofErr w:type="spellStart"/>
      <w:r w:rsidRPr="00796777">
        <w:t>OfS</w:t>
      </w:r>
      <w:proofErr w:type="spellEnd"/>
      <w:r w:rsidRPr="00796777">
        <w:t>, and to register any relevant personal interests</w:t>
      </w:r>
      <w:r>
        <w:t xml:space="preserve"> (see </w:t>
      </w:r>
      <w:hyperlink r:id="rId9" w:history="1">
        <w:r w:rsidR="001A7BBA" w:rsidRPr="001A7BBA">
          <w:rPr>
            <w:rStyle w:val="Hyperlink"/>
            <w:color w:val="F1B434" w:themeColor="accent2"/>
          </w:rPr>
          <w:t>www.officeforstudents.org.uk/about/who-we-are/our-board-and-committees/</w:t>
        </w:r>
      </w:hyperlink>
      <w:r>
        <w:t>)</w:t>
      </w:r>
      <w:r w:rsidRPr="00796777">
        <w:t xml:space="preserve">. </w:t>
      </w:r>
    </w:p>
    <w:p w:rsidR="0008190B" w:rsidRPr="00C61B9F" w:rsidRDefault="0008190B" w:rsidP="0008190B">
      <w:pPr>
        <w:spacing w:after="0" w:line="280" w:lineRule="exact"/>
        <w:rPr>
          <w:rFonts w:ascii="Arial" w:hAnsi="Arial" w:cs="Arial"/>
          <w:b/>
          <w:lang w:val="en-GB"/>
        </w:rPr>
      </w:pPr>
    </w:p>
    <w:p w:rsidR="0008190B" w:rsidRDefault="0008190B" w:rsidP="00381D9A">
      <w:pPr>
        <w:pStyle w:val="Heading2"/>
        <w:rPr>
          <w:lang w:val="en-GB"/>
        </w:rPr>
      </w:pPr>
      <w:r>
        <w:rPr>
          <w:lang w:val="en-GB"/>
        </w:rPr>
        <w:t>How to apply</w:t>
      </w:r>
    </w:p>
    <w:p w:rsidR="0008190B" w:rsidRPr="0050483F" w:rsidRDefault="0008190B" w:rsidP="0008190B">
      <w:pPr>
        <w:spacing w:after="0" w:line="280" w:lineRule="exact"/>
        <w:rPr>
          <w:rFonts w:ascii="Arial" w:hAnsi="Arial" w:cs="Arial"/>
          <w:b/>
          <w:lang w:val="en-GB"/>
        </w:rPr>
      </w:pPr>
    </w:p>
    <w:p w:rsidR="0008190B" w:rsidRPr="001A7BBA" w:rsidRDefault="0008190B" w:rsidP="00381D9A">
      <w:pPr>
        <w:pStyle w:val="Numberedpara"/>
      </w:pPr>
      <w:r>
        <w:t>T</w:t>
      </w:r>
      <w:r w:rsidRPr="00C61B9F">
        <w:t xml:space="preserve">o </w:t>
      </w:r>
      <w:r>
        <w:t>apply</w:t>
      </w:r>
      <w:r w:rsidRPr="00C61B9F">
        <w:t xml:space="preserve"> for appointment</w:t>
      </w:r>
      <w:r>
        <w:t xml:space="preserve"> to the UKHEAC,</w:t>
      </w:r>
      <w:r w:rsidRPr="00C61B9F">
        <w:t xml:space="preserve"> please</w:t>
      </w:r>
      <w:r>
        <w:t xml:space="preserve"> submit your curriculum vitae along with an </w:t>
      </w:r>
      <w:r w:rsidRPr="00C61B9F">
        <w:t xml:space="preserve">application statement </w:t>
      </w:r>
      <w:r>
        <w:t xml:space="preserve">which addresses the requirements of the person specification (see </w:t>
      </w:r>
      <w:r w:rsidRPr="001A7BBA">
        <w:rPr>
          <w:b/>
        </w:rPr>
        <w:t>Annex B</w:t>
      </w:r>
      <w:r>
        <w:t xml:space="preserve">), </w:t>
      </w:r>
      <w:r w:rsidRPr="00C61B9F">
        <w:t xml:space="preserve">by midnight on </w:t>
      </w:r>
      <w:r>
        <w:rPr>
          <w:b/>
        </w:rPr>
        <w:t>8 March 2019</w:t>
      </w:r>
      <w:r w:rsidRPr="007D0692">
        <w:t>.</w:t>
      </w:r>
      <w:r>
        <w:t xml:space="preserve"> Your application </w:t>
      </w:r>
      <w:r w:rsidRPr="00C61B9F">
        <w:t xml:space="preserve">statement should be no </w:t>
      </w:r>
      <w:r w:rsidRPr="00C61B9F">
        <w:lastRenderedPageBreak/>
        <w:t>longer than one side of A4</w:t>
      </w:r>
      <w:r>
        <w:t xml:space="preserve">. </w:t>
      </w:r>
      <w:r w:rsidRPr="001A7BBA">
        <w:rPr>
          <w:b/>
        </w:rPr>
        <w:t>Please include your name and contact details on your statement.</w:t>
      </w:r>
    </w:p>
    <w:p w:rsidR="001A7BBA" w:rsidRPr="00E14085" w:rsidRDefault="001A7BBA" w:rsidP="001A7BBA">
      <w:pPr>
        <w:pStyle w:val="Numberedpara"/>
        <w:numPr>
          <w:ilvl w:val="0"/>
          <w:numId w:val="0"/>
        </w:numPr>
        <w:ind w:left="567"/>
      </w:pPr>
    </w:p>
    <w:p w:rsidR="0008190B" w:rsidRDefault="0008190B" w:rsidP="00381D9A">
      <w:pPr>
        <w:pStyle w:val="Numberedpara"/>
      </w:pPr>
      <w:r>
        <w:t>Please also</w:t>
      </w:r>
      <w:r w:rsidRPr="00C61B9F">
        <w:t xml:space="preserve"> complete the </w:t>
      </w:r>
      <w:r>
        <w:t>equality and diversity monitoring form</w:t>
      </w:r>
      <w:r w:rsidRPr="00C61B9F">
        <w:t xml:space="preserve"> that accompanies these particulars</w:t>
      </w:r>
      <w:r>
        <w:t xml:space="preserve"> at </w:t>
      </w:r>
      <w:r w:rsidRPr="001A7BBA">
        <w:rPr>
          <w:b/>
        </w:rPr>
        <w:t>Annex C</w:t>
      </w:r>
      <w:r>
        <w:t xml:space="preserve">. </w:t>
      </w:r>
      <w:r w:rsidRPr="00C61B9F">
        <w:t>The form will be detached from your application and do</w:t>
      </w:r>
      <w:r>
        <w:t>e</w:t>
      </w:r>
      <w:r w:rsidRPr="00C61B9F">
        <w:t>s not featu</w:t>
      </w:r>
      <w:r>
        <w:t>re in the short</w:t>
      </w:r>
      <w:r w:rsidRPr="00C61B9F">
        <w:t xml:space="preserve">listing process. </w:t>
      </w:r>
      <w:r>
        <w:t>The form includes an option on each question for "prefer not to answer".  If a candidate chooses not to complete the form, this will not affect their application.</w:t>
      </w:r>
    </w:p>
    <w:p w:rsidR="001A7BBA" w:rsidRDefault="001A7BBA" w:rsidP="001A7BBA">
      <w:pPr>
        <w:pStyle w:val="Numberedpara"/>
        <w:numPr>
          <w:ilvl w:val="0"/>
          <w:numId w:val="0"/>
        </w:numPr>
      </w:pPr>
    </w:p>
    <w:p w:rsidR="0008190B" w:rsidRDefault="0008190B" w:rsidP="00381D9A">
      <w:pPr>
        <w:pStyle w:val="Numberedpara"/>
      </w:pPr>
      <w:r>
        <w:t xml:space="preserve">All your application documents must be submitted in a single email to:  </w:t>
      </w:r>
      <w:hyperlink r:id="rId10" w:history="1">
        <w:r w:rsidRPr="001A7BBA">
          <w:rPr>
            <w:rStyle w:val="Hyperlink"/>
            <w:color w:val="F1B434" w:themeColor="accent2"/>
          </w:rPr>
          <w:t>healthcarepolicy@officeforstudents.org.uk</w:t>
        </w:r>
      </w:hyperlink>
      <w:r w:rsidRPr="001A7BBA">
        <w:rPr>
          <w:color w:val="F1B434" w:themeColor="accent2"/>
        </w:rPr>
        <w:t xml:space="preserve"> </w:t>
      </w:r>
    </w:p>
    <w:p w:rsidR="001A7BBA" w:rsidRDefault="001A7BBA" w:rsidP="001A7BBA">
      <w:pPr>
        <w:pStyle w:val="Numberedpara"/>
        <w:numPr>
          <w:ilvl w:val="0"/>
          <w:numId w:val="0"/>
        </w:numPr>
      </w:pPr>
    </w:p>
    <w:p w:rsidR="0008190B" w:rsidRDefault="0008190B" w:rsidP="00381D9A">
      <w:pPr>
        <w:pStyle w:val="Numberedpara"/>
      </w:pPr>
      <w:r>
        <w:t xml:space="preserve">If you require any reasonable adjustments to be made to the application process or have any specific requirements that you wish to be taken into account by those shortlisting, please detail what these are in your application. </w:t>
      </w:r>
    </w:p>
    <w:p w:rsidR="001A7BBA" w:rsidRDefault="001A7BBA" w:rsidP="001A7BBA">
      <w:pPr>
        <w:pStyle w:val="Numberedpara"/>
        <w:numPr>
          <w:ilvl w:val="0"/>
          <w:numId w:val="0"/>
        </w:numPr>
      </w:pPr>
    </w:p>
    <w:p w:rsidR="0008190B" w:rsidRDefault="0008190B" w:rsidP="00381D9A">
      <w:pPr>
        <w:pStyle w:val="Numberedpara"/>
      </w:pPr>
      <w:r>
        <w:t xml:space="preserve">Applicants should be aware that if they are considered for appointment we may request further information with regard to due diligence searches of social media for information relevant to the decision of whether or not to appoint. </w:t>
      </w:r>
    </w:p>
    <w:p w:rsidR="001A7BBA" w:rsidRPr="004E4E4A" w:rsidRDefault="001A7BBA" w:rsidP="001A7BBA">
      <w:pPr>
        <w:pStyle w:val="Numberedpara"/>
        <w:numPr>
          <w:ilvl w:val="0"/>
          <w:numId w:val="0"/>
        </w:numPr>
      </w:pPr>
    </w:p>
    <w:p w:rsidR="0008190B" w:rsidRDefault="0008190B" w:rsidP="00381D9A">
      <w:pPr>
        <w:pStyle w:val="Numberedpara"/>
      </w:pPr>
      <w:r w:rsidRPr="0000021D">
        <w:t xml:space="preserve">We aim to inform all candidates about the outcome of the </w:t>
      </w:r>
      <w:r>
        <w:t xml:space="preserve">recruitment </w:t>
      </w:r>
      <w:r w:rsidRPr="0000021D">
        <w:t>process by</w:t>
      </w:r>
      <w:r>
        <w:t xml:space="preserve"> April </w:t>
      </w:r>
      <w:r w:rsidRPr="0000021D">
        <w:t>201</w:t>
      </w:r>
      <w:r>
        <w:t>9.</w:t>
      </w:r>
      <w:r w:rsidRPr="0000021D">
        <w:t xml:space="preserve"> </w:t>
      </w:r>
    </w:p>
    <w:p w:rsidR="0008190B" w:rsidRPr="00A854CD" w:rsidRDefault="0008190B" w:rsidP="00381D9A">
      <w:pPr>
        <w:pStyle w:val="Numberedpara"/>
        <w:numPr>
          <w:ilvl w:val="0"/>
          <w:numId w:val="0"/>
        </w:numPr>
        <w:ind w:left="357"/>
      </w:pPr>
      <w:r w:rsidRPr="00A854CD">
        <w:br w:type="page"/>
      </w:r>
    </w:p>
    <w:p w:rsidR="0008190B" w:rsidRDefault="0008190B" w:rsidP="00381D9A">
      <w:pPr>
        <w:pStyle w:val="Heading2"/>
        <w:rPr>
          <w:rFonts w:ascii="Arial" w:eastAsia="Times New Roman" w:hAnsi="Arial" w:cs="Arial"/>
        </w:rPr>
      </w:pPr>
      <w:r w:rsidRPr="005E3DBD">
        <w:lastRenderedPageBreak/>
        <w:t xml:space="preserve">Annex </w:t>
      </w:r>
      <w:r>
        <w:t>A</w:t>
      </w:r>
      <w:r w:rsidR="00381D9A">
        <w:t xml:space="preserve">: </w:t>
      </w:r>
      <w:r w:rsidRPr="007908C9">
        <w:t>UKHEAC Terms of reference</w:t>
      </w:r>
    </w:p>
    <w:p w:rsidR="0008190B" w:rsidRDefault="0008190B" w:rsidP="0008190B">
      <w:pPr>
        <w:spacing w:after="0" w:line="280" w:lineRule="exact"/>
        <w:rPr>
          <w:rFonts w:ascii="Arial" w:eastAsia="Times New Roman" w:hAnsi="Arial" w:cs="Arial"/>
        </w:rPr>
      </w:pPr>
    </w:p>
    <w:p w:rsidR="0008190B" w:rsidRDefault="0008190B" w:rsidP="0008190B">
      <w:pPr>
        <w:pStyle w:val="ListParagraph"/>
        <w:numPr>
          <w:ilvl w:val="0"/>
          <w:numId w:val="22"/>
        </w:numPr>
        <w:spacing w:after="0" w:line="280" w:lineRule="exact"/>
        <w:ind w:left="426"/>
        <w:rPr>
          <w:rFonts w:ascii="Arial" w:eastAsia="Times New Roman" w:hAnsi="Arial" w:cs="Arial"/>
        </w:rPr>
      </w:pPr>
      <w:r w:rsidRPr="007908C9">
        <w:rPr>
          <w:rFonts w:ascii="Arial" w:eastAsia="Times New Roman" w:hAnsi="Arial" w:cs="Arial"/>
        </w:rPr>
        <w:t>Advise the Office for Students, Research England, Scottish Funding Council, Higher Education Funding Council for Wales, and the Department for the Economy in Northern Ireland on the impact on students, HE providers and the health workforce of any proposed or active changes to healthcare education, research and their contribution to society and the economy.</w:t>
      </w:r>
    </w:p>
    <w:p w:rsidR="0008190B" w:rsidRDefault="0008190B" w:rsidP="0008190B">
      <w:pPr>
        <w:pStyle w:val="ListParagraph"/>
        <w:spacing w:after="0" w:line="280" w:lineRule="exact"/>
        <w:ind w:left="426"/>
        <w:rPr>
          <w:rFonts w:ascii="Arial" w:eastAsia="Times New Roman" w:hAnsi="Arial" w:cs="Arial"/>
        </w:rPr>
      </w:pPr>
    </w:p>
    <w:p w:rsidR="0008190B" w:rsidRDefault="0008190B" w:rsidP="0008190B">
      <w:pPr>
        <w:pStyle w:val="ListParagraph"/>
        <w:numPr>
          <w:ilvl w:val="0"/>
          <w:numId w:val="22"/>
        </w:numPr>
        <w:spacing w:after="0" w:line="280" w:lineRule="exact"/>
        <w:ind w:left="426"/>
        <w:rPr>
          <w:rFonts w:ascii="Arial" w:eastAsia="Times New Roman" w:hAnsi="Arial" w:cs="Arial"/>
        </w:rPr>
      </w:pPr>
      <w:r w:rsidRPr="007908C9">
        <w:rPr>
          <w:rFonts w:ascii="Arial" w:eastAsia="Times New Roman" w:hAnsi="Arial" w:cs="Arial"/>
        </w:rPr>
        <w:t xml:space="preserve">Advise on the interpretation of government health departments' workforce needs in terms of educational provision for individual nations and the whole UK, paying particular regard to developing positive student choice and opportunity while </w:t>
      </w:r>
      <w:proofErr w:type="spellStart"/>
      <w:r w:rsidRPr="007908C9">
        <w:rPr>
          <w:rFonts w:ascii="Arial" w:eastAsia="Times New Roman" w:hAnsi="Arial" w:cs="Arial"/>
        </w:rPr>
        <w:t>recognising</w:t>
      </w:r>
      <w:proofErr w:type="spellEnd"/>
      <w:r w:rsidRPr="007908C9">
        <w:rPr>
          <w:rFonts w:ascii="Arial" w:eastAsia="Times New Roman" w:hAnsi="Arial" w:cs="Arial"/>
        </w:rPr>
        <w:t xml:space="preserve"> the differences between each of the UK nations.</w:t>
      </w:r>
    </w:p>
    <w:p w:rsidR="0008190B" w:rsidRPr="007908C9" w:rsidRDefault="0008190B" w:rsidP="0008190B">
      <w:pPr>
        <w:pStyle w:val="ListParagraph"/>
        <w:spacing w:after="0"/>
        <w:rPr>
          <w:rFonts w:ascii="Arial" w:eastAsia="Times New Roman" w:hAnsi="Arial" w:cs="Arial"/>
        </w:rPr>
      </w:pPr>
    </w:p>
    <w:p w:rsidR="0008190B" w:rsidRDefault="0008190B" w:rsidP="0008190B">
      <w:pPr>
        <w:pStyle w:val="ListParagraph"/>
        <w:numPr>
          <w:ilvl w:val="0"/>
          <w:numId w:val="22"/>
        </w:numPr>
        <w:spacing w:after="0" w:line="280" w:lineRule="exact"/>
        <w:ind w:left="426"/>
        <w:rPr>
          <w:rFonts w:ascii="Arial" w:eastAsia="Times New Roman" w:hAnsi="Arial" w:cs="Arial"/>
        </w:rPr>
      </w:pPr>
      <w:r w:rsidRPr="007908C9">
        <w:rPr>
          <w:rFonts w:ascii="Arial" w:eastAsia="Times New Roman" w:hAnsi="Arial" w:cs="Arial"/>
        </w:rPr>
        <w:t>Monitor the working of government health and education departments across the UK and provide advice and feedback to relevant Government bodies to inform and promote a joined up approach to strategic decisions in each of the UK nations.</w:t>
      </w:r>
    </w:p>
    <w:p w:rsidR="0008190B" w:rsidRPr="007908C9" w:rsidRDefault="0008190B" w:rsidP="0008190B">
      <w:pPr>
        <w:pStyle w:val="ListParagraph"/>
        <w:spacing w:after="0"/>
        <w:rPr>
          <w:rFonts w:ascii="Arial" w:eastAsia="Times New Roman" w:hAnsi="Arial" w:cs="Arial"/>
        </w:rPr>
      </w:pPr>
    </w:p>
    <w:p w:rsidR="0008190B" w:rsidRDefault="0008190B" w:rsidP="0008190B">
      <w:pPr>
        <w:pStyle w:val="ListParagraph"/>
        <w:numPr>
          <w:ilvl w:val="0"/>
          <w:numId w:val="22"/>
        </w:numPr>
        <w:spacing w:after="0" w:line="280" w:lineRule="exact"/>
        <w:ind w:left="426"/>
        <w:rPr>
          <w:rFonts w:ascii="Arial" w:eastAsia="Times New Roman" w:hAnsi="Arial" w:cs="Arial"/>
        </w:rPr>
      </w:pPr>
      <w:r w:rsidRPr="007908C9">
        <w:rPr>
          <w:rFonts w:ascii="Arial" w:eastAsia="Times New Roman" w:hAnsi="Arial" w:cs="Arial"/>
        </w:rPr>
        <w:t>Monitor differences in health and education partnership arrangements in each of the UK administrations to encourage sharing of strategic and operational issues, recommendations for consistency and joined up working, and promotion of best practice.</w:t>
      </w:r>
    </w:p>
    <w:p w:rsidR="0008190B" w:rsidRPr="007908C9" w:rsidRDefault="0008190B" w:rsidP="0008190B">
      <w:pPr>
        <w:pStyle w:val="ListParagraph"/>
        <w:spacing w:after="0"/>
        <w:rPr>
          <w:rFonts w:ascii="Arial" w:eastAsia="Times New Roman" w:hAnsi="Arial" w:cs="Arial"/>
        </w:rPr>
      </w:pPr>
    </w:p>
    <w:p w:rsidR="0008190B" w:rsidRDefault="0008190B" w:rsidP="0008190B">
      <w:pPr>
        <w:pStyle w:val="ListParagraph"/>
        <w:numPr>
          <w:ilvl w:val="0"/>
          <w:numId w:val="22"/>
        </w:numPr>
        <w:spacing w:after="0" w:line="280" w:lineRule="exact"/>
        <w:ind w:left="426"/>
        <w:rPr>
          <w:rFonts w:ascii="Arial" w:eastAsia="Times New Roman" w:hAnsi="Arial" w:cs="Arial"/>
        </w:rPr>
      </w:pPr>
      <w:r w:rsidRPr="007908C9">
        <w:rPr>
          <w:rFonts w:ascii="Arial" w:eastAsia="Times New Roman" w:hAnsi="Arial" w:cs="Arial"/>
        </w:rPr>
        <w:t>Advance the development of healthcare research funding and support for academic staff in health disciplines and promote links to teaching to ensure a holistic approach to health higher education across the UK that will support workforce needs.</w:t>
      </w:r>
    </w:p>
    <w:p w:rsidR="0008190B" w:rsidRPr="007908C9" w:rsidRDefault="0008190B" w:rsidP="0008190B">
      <w:pPr>
        <w:pStyle w:val="ListParagraph"/>
        <w:spacing w:after="0"/>
        <w:rPr>
          <w:rFonts w:ascii="Arial" w:eastAsia="Times New Roman" w:hAnsi="Arial" w:cs="Arial"/>
        </w:rPr>
      </w:pPr>
    </w:p>
    <w:p w:rsidR="0008190B" w:rsidRPr="007908C9" w:rsidRDefault="0008190B" w:rsidP="0008190B">
      <w:pPr>
        <w:pStyle w:val="ListParagraph"/>
        <w:numPr>
          <w:ilvl w:val="0"/>
          <w:numId w:val="22"/>
        </w:numPr>
        <w:spacing w:after="0" w:line="280" w:lineRule="exact"/>
        <w:ind w:left="426"/>
        <w:rPr>
          <w:rFonts w:ascii="Arial" w:eastAsia="Times New Roman" w:hAnsi="Arial" w:cs="Arial"/>
        </w:rPr>
      </w:pPr>
      <w:r w:rsidRPr="007908C9">
        <w:rPr>
          <w:rFonts w:ascii="Arial" w:eastAsia="Times New Roman" w:hAnsi="Arial" w:cs="Arial"/>
        </w:rPr>
        <w:t>Support, monitor and promote initiatives for all health disciplines on widening access, improving retention and supporting students to achieve successful outcomes, including lifelong learning and progression of the UK health and social care workforce.</w:t>
      </w:r>
    </w:p>
    <w:p w:rsidR="0008190B" w:rsidRDefault="0008190B" w:rsidP="0008190B">
      <w:pPr>
        <w:rPr>
          <w:rFonts w:ascii="Arial" w:hAnsi="Arial" w:cs="Arial"/>
          <w:b/>
          <w:sz w:val="24"/>
          <w:szCs w:val="24"/>
          <w:lang w:val="en-GB"/>
        </w:rPr>
      </w:pPr>
      <w:r>
        <w:rPr>
          <w:rFonts w:ascii="Arial" w:hAnsi="Arial" w:cs="Arial"/>
          <w:b/>
          <w:sz w:val="24"/>
          <w:szCs w:val="24"/>
          <w:lang w:val="en-GB"/>
        </w:rPr>
        <w:br w:type="page"/>
      </w:r>
    </w:p>
    <w:p w:rsidR="0008190B" w:rsidRDefault="0008190B" w:rsidP="00381D9A">
      <w:pPr>
        <w:pStyle w:val="Heading2"/>
        <w:rPr>
          <w:rFonts w:ascii="Arial" w:hAnsi="Arial" w:cs="Arial"/>
          <w:b w:val="0"/>
          <w:lang w:val="en-GB"/>
        </w:rPr>
      </w:pPr>
      <w:r w:rsidRPr="00381D9A">
        <w:rPr>
          <w:lang w:val="en-GB"/>
        </w:rPr>
        <w:lastRenderedPageBreak/>
        <w:t>Annex B</w:t>
      </w:r>
      <w:r w:rsidR="00381D9A">
        <w:rPr>
          <w:sz w:val="24"/>
          <w:szCs w:val="24"/>
          <w:lang w:val="en-GB"/>
        </w:rPr>
        <w:t xml:space="preserve"> </w:t>
      </w:r>
      <w:r w:rsidRPr="005E3DBD">
        <w:rPr>
          <w:lang w:val="en-GB"/>
        </w:rPr>
        <w:t xml:space="preserve">UKHEAC </w:t>
      </w:r>
      <w:r>
        <w:rPr>
          <w:lang w:val="en-GB"/>
        </w:rPr>
        <w:t>member recruitment: p</w:t>
      </w:r>
      <w:r w:rsidRPr="005E3DBD">
        <w:rPr>
          <w:lang w:val="en-GB"/>
        </w:rPr>
        <w:t>erson specification</w:t>
      </w:r>
    </w:p>
    <w:p w:rsidR="0008190B" w:rsidRDefault="0008190B" w:rsidP="00381D9A">
      <w:pPr>
        <w:pStyle w:val="Heading3"/>
        <w:rPr>
          <w:lang w:val="en-GB"/>
        </w:rPr>
      </w:pPr>
      <w:r>
        <w:rPr>
          <w:lang w:val="en-GB"/>
        </w:rPr>
        <w:t>Skills and experience</w:t>
      </w:r>
    </w:p>
    <w:p w:rsidR="0008190B" w:rsidRPr="006C2C09" w:rsidRDefault="0008190B" w:rsidP="0008190B">
      <w:pPr>
        <w:spacing w:after="0" w:line="280" w:lineRule="exact"/>
        <w:rPr>
          <w:rFonts w:ascii="Arial" w:hAnsi="Arial" w:cs="Arial"/>
          <w:b/>
          <w:lang w:val="en-GB"/>
        </w:rPr>
      </w:pPr>
    </w:p>
    <w:p w:rsidR="0008190B" w:rsidRPr="005E3DBD" w:rsidRDefault="0008190B" w:rsidP="00381D9A">
      <w:pPr>
        <w:pStyle w:val="Heading4"/>
        <w:rPr>
          <w:lang w:val="en-GB"/>
        </w:rPr>
      </w:pPr>
      <w:r w:rsidRPr="005E3DBD">
        <w:rPr>
          <w:lang w:val="en-GB"/>
        </w:rPr>
        <w:t>Essential</w:t>
      </w:r>
      <w:r w:rsidRPr="005E3DBD">
        <w:t xml:space="preserve"> </w:t>
      </w:r>
    </w:p>
    <w:p w:rsidR="0008190B" w:rsidRDefault="0008190B" w:rsidP="0008190B">
      <w:pPr>
        <w:pStyle w:val="ListParagraph"/>
        <w:spacing w:after="0" w:line="280" w:lineRule="exact"/>
        <w:ind w:left="0"/>
        <w:rPr>
          <w:rFonts w:ascii="Arial" w:hAnsi="Arial" w:cs="Arial"/>
        </w:rPr>
      </w:pPr>
    </w:p>
    <w:p w:rsidR="00381D9A" w:rsidRDefault="0008190B" w:rsidP="00381D9A">
      <w:pPr>
        <w:pStyle w:val="Numberedpara"/>
        <w:numPr>
          <w:ilvl w:val="0"/>
          <w:numId w:val="25"/>
        </w:numPr>
      </w:pPr>
      <w:r w:rsidRPr="00A960AD">
        <w:t>Personal experience, knowledge and career insight in</w:t>
      </w:r>
      <w:r w:rsidR="00381D9A">
        <w:t>to one or more of the following</w:t>
      </w:r>
    </w:p>
    <w:p w:rsidR="0008190B" w:rsidRDefault="0008190B" w:rsidP="00381D9A">
      <w:pPr>
        <w:pStyle w:val="Numberedpara"/>
        <w:numPr>
          <w:ilvl w:val="0"/>
          <w:numId w:val="0"/>
        </w:numPr>
        <w:ind w:firstLine="567"/>
      </w:pPr>
      <w:r w:rsidRPr="00A960AD">
        <w:t>professional areas of health higher education:  medicine, dentistry, nursing or pharmacy.</w:t>
      </w:r>
    </w:p>
    <w:p w:rsidR="0008190B" w:rsidRPr="00093C17" w:rsidRDefault="0008190B" w:rsidP="00381D9A">
      <w:pPr>
        <w:pStyle w:val="Numberedpara"/>
      </w:pPr>
      <w:r>
        <w:t>K</w:t>
      </w:r>
      <w:r w:rsidRPr="000C6C4B">
        <w:t>nowledge and experience of</w:t>
      </w:r>
      <w:r>
        <w:t xml:space="preserve"> the delivery of health subjects in higher education at a strategic level, with a keen understanding of the challenges and issues facing providers, students and healthcare employers and how this impacts on the future health workforce needs.</w:t>
      </w:r>
    </w:p>
    <w:p w:rsidR="0008190B" w:rsidRPr="00093C17" w:rsidRDefault="0008190B" w:rsidP="00381D9A">
      <w:pPr>
        <w:pStyle w:val="Numberedpara"/>
      </w:pPr>
      <w:r w:rsidRPr="009D00FD">
        <w:t xml:space="preserve">Knowledge </w:t>
      </w:r>
      <w:r>
        <w:t xml:space="preserve">of </w:t>
      </w:r>
      <w:r w:rsidRPr="009D00FD">
        <w:t xml:space="preserve">healthcare research funding and </w:t>
      </w:r>
      <w:r>
        <w:t xml:space="preserve">the </w:t>
      </w:r>
      <w:r w:rsidRPr="009D00FD">
        <w:t xml:space="preserve">support </w:t>
      </w:r>
      <w:r>
        <w:t xml:space="preserve">available </w:t>
      </w:r>
      <w:r w:rsidRPr="009D00FD">
        <w:t xml:space="preserve">for academic staff in health disciplines and </w:t>
      </w:r>
      <w:r>
        <w:t xml:space="preserve">the </w:t>
      </w:r>
      <w:r w:rsidRPr="009D00FD">
        <w:t xml:space="preserve">links </w:t>
      </w:r>
      <w:r>
        <w:t>between</w:t>
      </w:r>
      <w:r w:rsidRPr="009D00FD">
        <w:t xml:space="preserve"> teaching</w:t>
      </w:r>
      <w:r>
        <w:t xml:space="preserve"> and research. </w:t>
      </w:r>
    </w:p>
    <w:p w:rsidR="0008190B" w:rsidRDefault="0008190B" w:rsidP="00381D9A">
      <w:pPr>
        <w:pStyle w:val="Numberedpara"/>
      </w:pPr>
      <w:r>
        <w:t>Broad understanding of the different mechanisms and processes for the development of health and education in each of the devolved UK nations and an awareness of the interplay and cross border impacts between the systems.</w:t>
      </w:r>
    </w:p>
    <w:p w:rsidR="0008190B" w:rsidRDefault="0008190B" w:rsidP="00381D9A">
      <w:pPr>
        <w:pStyle w:val="Numberedpara"/>
      </w:pPr>
      <w:r>
        <w:t xml:space="preserve">Able to provide advice and insight on </w:t>
      </w:r>
      <w:r w:rsidRPr="009D00FD">
        <w:t>initiatives for health disciplines on widening access, improving retention and supporting students to achieve succe</w:t>
      </w:r>
      <w:r>
        <w:t>ssful outcomes.</w:t>
      </w:r>
    </w:p>
    <w:p w:rsidR="0008190B" w:rsidRPr="00093C17" w:rsidRDefault="0008190B" w:rsidP="00381D9A">
      <w:pPr>
        <w:pStyle w:val="Numberedpara"/>
      </w:pPr>
      <w:r w:rsidRPr="00093C17">
        <w:t>Able to absorb, analyse and draw conclusions from data and qualitative information and work constructively with colleagues to develop Committee positions</w:t>
      </w:r>
      <w:r>
        <w:t xml:space="preserve"> and feedback on issues.</w:t>
      </w:r>
    </w:p>
    <w:p w:rsidR="0008190B" w:rsidRPr="00146FE1" w:rsidRDefault="0008190B" w:rsidP="0008190B">
      <w:pPr>
        <w:pStyle w:val="ListParagraph"/>
        <w:spacing w:after="0" w:line="280" w:lineRule="exact"/>
        <w:ind w:left="0"/>
        <w:rPr>
          <w:rFonts w:ascii="Arial" w:hAnsi="Arial" w:cs="Arial"/>
          <w:u w:val="single"/>
          <w:lang w:val="en-GB"/>
        </w:rPr>
      </w:pPr>
    </w:p>
    <w:p w:rsidR="0008190B" w:rsidRPr="005E3DBD" w:rsidRDefault="0008190B" w:rsidP="00381D9A">
      <w:pPr>
        <w:pStyle w:val="Heading4"/>
        <w:rPr>
          <w:lang w:val="en-GB"/>
        </w:rPr>
      </w:pPr>
      <w:r w:rsidRPr="005E3DBD">
        <w:rPr>
          <w:lang w:val="en-GB"/>
        </w:rPr>
        <w:t>Desirable</w:t>
      </w:r>
      <w:r w:rsidRPr="005E3DBD">
        <w:t xml:space="preserve"> </w:t>
      </w:r>
    </w:p>
    <w:p w:rsidR="0008190B" w:rsidRPr="00B166C8" w:rsidRDefault="0008190B" w:rsidP="0008190B">
      <w:pPr>
        <w:pStyle w:val="ListParagraph"/>
        <w:spacing w:after="0" w:line="280" w:lineRule="exact"/>
        <w:ind w:left="0"/>
        <w:rPr>
          <w:rFonts w:ascii="Arial" w:hAnsi="Arial" w:cs="Arial"/>
          <w:lang w:val="en-GB"/>
        </w:rPr>
      </w:pPr>
    </w:p>
    <w:p w:rsidR="0008190B" w:rsidRDefault="0008190B" w:rsidP="00381D9A">
      <w:pPr>
        <w:pStyle w:val="Numberedpara"/>
        <w:numPr>
          <w:ilvl w:val="0"/>
          <w:numId w:val="23"/>
        </w:numPr>
      </w:pPr>
      <w:r w:rsidRPr="000C6C4B">
        <w:t>Experience of working</w:t>
      </w:r>
      <w:r>
        <w:t xml:space="preserve"> effectively</w:t>
      </w:r>
      <w:r w:rsidRPr="000C6C4B">
        <w:t xml:space="preserve"> in high-level </w:t>
      </w:r>
      <w:r>
        <w:t xml:space="preserve">strategic advisory </w:t>
      </w:r>
      <w:r w:rsidRPr="000C6C4B">
        <w:t>groups</w:t>
      </w:r>
      <w:r>
        <w:t>.</w:t>
      </w:r>
    </w:p>
    <w:p w:rsidR="0008190B" w:rsidRPr="000C6C4B" w:rsidRDefault="0008190B" w:rsidP="00381D9A">
      <w:pPr>
        <w:pStyle w:val="Numberedpara"/>
      </w:pPr>
      <w:r>
        <w:t>Understanding of t</w:t>
      </w:r>
      <w:r w:rsidRPr="000C6C4B">
        <w:t>he current and future issues and risks facing</w:t>
      </w:r>
      <w:r>
        <w:t xml:space="preserve"> the wider HE context across the UK</w:t>
      </w:r>
      <w:r w:rsidRPr="000C6C4B">
        <w:t>.</w:t>
      </w:r>
    </w:p>
    <w:p w:rsidR="0008190B" w:rsidRPr="004C7036" w:rsidRDefault="0008190B" w:rsidP="0008190B">
      <w:pPr>
        <w:pStyle w:val="ListParagraph"/>
        <w:spacing w:after="0" w:line="280" w:lineRule="exact"/>
        <w:rPr>
          <w:rFonts w:ascii="Arial" w:hAnsi="Arial" w:cs="Arial"/>
          <w:lang w:val="en-GB"/>
        </w:rPr>
      </w:pPr>
    </w:p>
    <w:p w:rsidR="0008190B" w:rsidRPr="005E3DBD" w:rsidRDefault="0008190B" w:rsidP="00381D9A">
      <w:pPr>
        <w:pStyle w:val="Heading3"/>
        <w:rPr>
          <w:lang w:val="en-GB"/>
        </w:rPr>
      </w:pPr>
      <w:r w:rsidRPr="005E3DBD">
        <w:rPr>
          <w:lang w:val="en-GB"/>
        </w:rPr>
        <w:t>Availability</w:t>
      </w:r>
    </w:p>
    <w:p w:rsidR="0008190B" w:rsidRDefault="0008190B" w:rsidP="0008190B">
      <w:pPr>
        <w:pStyle w:val="ListParagraph"/>
        <w:spacing w:after="0" w:line="280" w:lineRule="exact"/>
        <w:ind w:left="0"/>
        <w:rPr>
          <w:rFonts w:ascii="Arial" w:hAnsi="Arial" w:cs="Arial"/>
        </w:rPr>
      </w:pPr>
    </w:p>
    <w:p w:rsidR="0008190B" w:rsidRPr="001A7BBA" w:rsidRDefault="0008190B" w:rsidP="001A7BBA">
      <w:pPr>
        <w:pStyle w:val="ListParagraph"/>
        <w:numPr>
          <w:ilvl w:val="0"/>
          <w:numId w:val="20"/>
        </w:numPr>
        <w:spacing w:after="0" w:line="280" w:lineRule="exact"/>
        <w:ind w:left="567" w:hanging="567"/>
        <w:rPr>
          <w:rFonts w:ascii="Arial" w:hAnsi="Arial" w:cs="Arial"/>
        </w:rPr>
      </w:pPr>
      <w:r w:rsidRPr="001A7BBA">
        <w:rPr>
          <w:rFonts w:ascii="Arial" w:eastAsia="Times New Roman" w:hAnsi="Arial" w:cs="Arial"/>
          <w:color w:val="000000"/>
          <w:szCs w:val="18"/>
          <w:lang w:val="en-GB"/>
        </w:rPr>
        <w:t>Able to prepare for, attend and participate in three meetings a year, usually two in London (which normally take place in the afternoon) and one in either Cardiff or Edinburgh (which normally take place in the morning after an informal working dinner the preceding evening).  The first meeting of the UKHEAC that successful candidates would be expected to attend is due to be held in Cardiff on 20/21 June 2019.</w:t>
      </w:r>
    </w:p>
    <w:p w:rsidR="0008190B" w:rsidRPr="00BA1A5C" w:rsidRDefault="0008190B" w:rsidP="0008190B">
      <w:pPr>
        <w:pStyle w:val="ListParagraph"/>
        <w:numPr>
          <w:ilvl w:val="0"/>
          <w:numId w:val="20"/>
        </w:numPr>
        <w:spacing w:after="0" w:line="280" w:lineRule="exact"/>
        <w:ind w:left="567" w:hanging="567"/>
        <w:rPr>
          <w:rFonts w:ascii="Arial" w:hAnsi="Arial" w:cs="Arial"/>
        </w:rPr>
      </w:pPr>
      <w:r w:rsidRPr="00E14085">
        <w:rPr>
          <w:rFonts w:ascii="Arial" w:eastAsia="Times New Roman" w:hAnsi="Arial" w:cs="Arial"/>
          <w:color w:val="000000"/>
          <w:szCs w:val="18"/>
          <w:lang w:val="en-GB"/>
        </w:rPr>
        <w:t>Able to take an active part in the work and discussions of the Committee, both in the regular scheduled meetings, through electronic communications during the year, and to attend other relevant events on an ad hoc basis as required</w:t>
      </w:r>
      <w:r w:rsidRPr="00EB0601">
        <w:rPr>
          <w:rFonts w:ascii="Arial" w:hAnsi="Arial" w:cs="Arial"/>
        </w:rPr>
        <w:t>.</w:t>
      </w:r>
    </w:p>
    <w:p w:rsidR="0008190B" w:rsidRDefault="0008190B" w:rsidP="0008190B">
      <w:pPr>
        <w:spacing w:after="0"/>
        <w:rPr>
          <w:rFonts w:ascii="Arial" w:eastAsia="Times New Roman" w:hAnsi="Arial" w:cs="Times New Roman"/>
          <w:b/>
          <w:color w:val="000000" w:themeColor="text1"/>
          <w:sz w:val="24"/>
          <w:szCs w:val="24"/>
        </w:rPr>
      </w:pPr>
    </w:p>
    <w:p w:rsidR="00E809F1" w:rsidRDefault="00E809F1" w:rsidP="0008190B">
      <w:pPr>
        <w:spacing w:after="0"/>
        <w:rPr>
          <w:rFonts w:ascii="Arial" w:eastAsia="Times New Roman" w:hAnsi="Arial" w:cs="Times New Roman"/>
          <w:b/>
          <w:color w:val="000000" w:themeColor="text1"/>
          <w:sz w:val="24"/>
          <w:szCs w:val="24"/>
        </w:rPr>
      </w:pPr>
    </w:p>
    <w:p w:rsidR="00E809F1" w:rsidRDefault="00E809F1" w:rsidP="0008190B">
      <w:pPr>
        <w:spacing w:after="0"/>
        <w:rPr>
          <w:rFonts w:ascii="Arial" w:eastAsia="Times New Roman" w:hAnsi="Arial" w:cs="Times New Roman"/>
          <w:b/>
          <w:color w:val="000000" w:themeColor="text1"/>
          <w:sz w:val="24"/>
          <w:szCs w:val="24"/>
        </w:rPr>
        <w:sectPr w:rsidR="00E809F1">
          <w:footerReference w:type="default" r:id="rId11"/>
          <w:pgSz w:w="12240" w:h="15840"/>
          <w:pgMar w:top="1440" w:right="1440" w:bottom="1440" w:left="1440" w:header="708" w:footer="708" w:gutter="0"/>
          <w:cols w:space="708"/>
          <w:docGrid w:linePitch="360"/>
        </w:sectPr>
      </w:pPr>
    </w:p>
    <w:p w:rsidR="00E809F1" w:rsidRPr="00A5622E" w:rsidRDefault="00E809F1" w:rsidP="00E809F1">
      <w:pPr>
        <w:pStyle w:val="Heading2"/>
        <w:rPr>
          <w:lang w:val="en-GB"/>
        </w:rPr>
      </w:pPr>
      <w:r w:rsidRPr="00A5622E">
        <w:rPr>
          <w:lang w:val="en-GB"/>
        </w:rPr>
        <w:lastRenderedPageBreak/>
        <w:t xml:space="preserve">Equality and Diversity </w:t>
      </w:r>
    </w:p>
    <w:p w:rsidR="00E809F1" w:rsidRPr="00A5622E" w:rsidRDefault="00E809F1" w:rsidP="00E809F1">
      <w:pPr>
        <w:spacing w:after="0" w:line="300" w:lineRule="atLeast"/>
        <w:rPr>
          <w:rFonts w:ascii="Arial" w:eastAsia="Times New Roman" w:hAnsi="Arial" w:cs="Times New Roman"/>
          <w:sz w:val="21"/>
          <w:szCs w:val="20"/>
          <w:lang w:val="en-GB" w:eastAsia="en-GB"/>
        </w:rPr>
      </w:pPr>
      <w:proofErr w:type="spellStart"/>
      <w:r w:rsidRPr="00A5622E">
        <w:rPr>
          <w:rFonts w:ascii="Arial" w:eastAsia="Times New Roman" w:hAnsi="Arial" w:cs="Times New Roman"/>
          <w:sz w:val="21"/>
          <w:szCs w:val="20"/>
          <w:lang w:val="en-GB" w:eastAsia="en-GB"/>
        </w:rPr>
        <w:t>OfS</w:t>
      </w:r>
      <w:proofErr w:type="spellEnd"/>
      <w:r w:rsidRPr="00A5622E">
        <w:rPr>
          <w:rFonts w:ascii="Arial" w:eastAsia="Times New Roman" w:hAnsi="Arial" w:cs="Times New Roman"/>
          <w:sz w:val="21"/>
          <w:szCs w:val="20"/>
          <w:lang w:val="en-GB" w:eastAsia="en-GB"/>
        </w:rPr>
        <w:t xml:space="preserve"> is an equal opportunities organisation. We will seek to ensure equality of opportunity and treatment for all in our recruitment processes.</w:t>
      </w:r>
      <w:r>
        <w:rPr>
          <w:rFonts w:ascii="Arial" w:eastAsia="Times New Roman" w:hAnsi="Arial" w:cs="Times New Roman"/>
          <w:sz w:val="21"/>
          <w:szCs w:val="20"/>
          <w:lang w:val="en-GB" w:eastAsia="en-GB"/>
        </w:rPr>
        <w:t xml:space="preserve"> </w:t>
      </w:r>
      <w:r w:rsidRPr="00A5622E">
        <w:rPr>
          <w:rFonts w:ascii="Arial" w:eastAsia="Times New Roman" w:hAnsi="Arial" w:cs="Times New Roman"/>
          <w:sz w:val="21"/>
          <w:szCs w:val="20"/>
          <w:lang w:val="en-GB" w:eastAsia="en-GB"/>
        </w:rPr>
        <w:t xml:space="preserve">This form is for monitoring purposes and will be removed from your application prior to shortlisting stage. </w:t>
      </w:r>
    </w:p>
    <w:p w:rsidR="00E809F1" w:rsidRPr="00A5622E" w:rsidRDefault="00E809F1" w:rsidP="00E809F1">
      <w:pPr>
        <w:spacing w:after="0" w:line="300" w:lineRule="atLeast"/>
        <w:rPr>
          <w:rFonts w:ascii="Arial" w:eastAsia="Times New Roman" w:hAnsi="Arial" w:cs="Times New Roman"/>
          <w:sz w:val="21"/>
          <w:szCs w:val="20"/>
          <w:lang w:val="en-GB" w:eastAsia="en-GB"/>
        </w:rPr>
      </w:pPr>
    </w:p>
    <w:p w:rsidR="00E809F1" w:rsidRPr="00A5622E" w:rsidRDefault="00E809F1" w:rsidP="00E809F1">
      <w:pPr>
        <w:spacing w:after="0" w:line="300" w:lineRule="atLeast"/>
        <w:rPr>
          <w:rFonts w:ascii="Arial" w:eastAsia="Calibri" w:hAnsi="Arial" w:cs="Times New Roman"/>
          <w:sz w:val="20"/>
          <w:szCs w:val="21"/>
          <w:lang w:val="en-GB"/>
        </w:rPr>
      </w:pPr>
      <w:r w:rsidRPr="00A5622E">
        <w:rPr>
          <w:rFonts w:ascii="Arial" w:eastAsia="Times New Roman" w:hAnsi="Arial" w:cs="Times New Roman"/>
          <w:sz w:val="21"/>
          <w:szCs w:val="20"/>
          <w:lang w:val="en-GB" w:eastAsia="en-GB"/>
        </w:rPr>
        <w:t xml:space="preserve">The information you give us will be treated confidentially and will only be used to fulfil statutory obligations and for internal Equal Opportunities monitoring. The information provided will not affect your application in any way. </w:t>
      </w:r>
      <w:r w:rsidRPr="00A5622E">
        <w:rPr>
          <w:rFonts w:ascii="Arial" w:eastAsia="Calibri" w:hAnsi="Arial" w:cs="Times New Roman"/>
          <w:sz w:val="20"/>
          <w:szCs w:val="21"/>
          <w:lang w:val="en-GB"/>
        </w:rPr>
        <w:tab/>
      </w:r>
    </w:p>
    <w:p w:rsidR="00E809F1" w:rsidRPr="00A5622E" w:rsidRDefault="00E809F1" w:rsidP="00E809F1">
      <w:pPr>
        <w:pStyle w:val="Heading3"/>
        <w:rPr>
          <w:rFonts w:ascii="Arial" w:eastAsia="Times New Roman" w:hAnsi="Arial" w:cs="Times New Roman"/>
          <w:b w:val="0"/>
          <w:sz w:val="28"/>
          <w:szCs w:val="20"/>
          <w:lang w:val="en-GB" w:eastAsia="en-GB"/>
        </w:rPr>
      </w:pPr>
      <w:r w:rsidRPr="00A5622E">
        <w:rPr>
          <w:lang w:val="en-GB" w:eastAsia="en-GB"/>
        </w:rPr>
        <w:t xml:space="preserve">Short form summary privacy notice </w:t>
      </w:r>
    </w:p>
    <w:p w:rsidR="00E809F1" w:rsidRPr="00A5622E" w:rsidRDefault="00E809F1" w:rsidP="00E809F1">
      <w:pPr>
        <w:spacing w:after="0" w:line="300" w:lineRule="atLeast"/>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Here is a short summary of how the personal information you submit will be held and used:</w:t>
      </w:r>
    </w:p>
    <w:p w:rsidR="00E809F1" w:rsidRPr="00A5622E" w:rsidRDefault="00E809F1" w:rsidP="00E809F1">
      <w:pPr>
        <w:spacing w:after="0" w:line="300" w:lineRule="atLeast"/>
        <w:rPr>
          <w:rFonts w:ascii="Arial" w:eastAsia="Times New Roman" w:hAnsi="Arial" w:cs="Times New Roman"/>
          <w:sz w:val="21"/>
          <w:szCs w:val="20"/>
          <w:lang w:val="en-GB" w:eastAsia="en-GB"/>
        </w:rPr>
      </w:pP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Your personal information will be used to administer the application process and to monitor applicant pools for equality and diversity purposes (at a non-identifiable level)</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 xml:space="preserve">The Data Controller of the personal information you submit will be Office for Students. </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The legal basis for processing your personal information is consent and your consent can be withdrawn at any time</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 xml:space="preserve">Copies will be held locally in </w:t>
      </w:r>
      <w:proofErr w:type="spellStart"/>
      <w:r w:rsidRPr="00A5622E">
        <w:rPr>
          <w:rFonts w:ascii="Arial" w:eastAsia="Times New Roman" w:hAnsi="Arial" w:cs="Times New Roman"/>
          <w:sz w:val="21"/>
          <w:szCs w:val="20"/>
          <w:lang w:val="en-GB" w:eastAsia="en-GB"/>
        </w:rPr>
        <w:t>OfS’s</w:t>
      </w:r>
      <w:proofErr w:type="spellEnd"/>
      <w:r w:rsidRPr="00A5622E">
        <w:rPr>
          <w:rFonts w:ascii="Arial" w:eastAsia="Times New Roman" w:hAnsi="Arial" w:cs="Times New Roman"/>
          <w:sz w:val="21"/>
          <w:szCs w:val="20"/>
          <w:lang w:val="en-GB" w:eastAsia="en-GB"/>
        </w:rPr>
        <w:t xml:space="preserve"> document management system. </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It will not be routinely shared with any other organisations</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It will be retained for two years after the end of the application process then securely disposed of</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 xml:space="preserve">You have certain rights in relation to your personal information, set out at: </w:t>
      </w:r>
      <w:hyperlink r:id="rId12" w:history="1">
        <w:r w:rsidRPr="00A5622E">
          <w:rPr>
            <w:rFonts w:ascii="Arial" w:eastAsia="Times New Roman" w:hAnsi="Arial" w:cs="Times New Roman"/>
            <w:sz w:val="21"/>
            <w:szCs w:val="20"/>
            <w:u w:val="single"/>
            <w:lang w:val="en-GB" w:eastAsia="en-GB"/>
          </w:rPr>
          <w:t>https://www.officeforstudents.org.uk/contact/how-to-request-information-from-us/how-to-make-a-request-to-access-your-personal-information/</w:t>
        </w:r>
      </w:hyperlink>
      <w:r w:rsidRPr="00A5622E">
        <w:rPr>
          <w:rFonts w:ascii="Arial" w:eastAsia="Times New Roman" w:hAnsi="Arial" w:cs="Times New Roman"/>
          <w:sz w:val="21"/>
          <w:szCs w:val="20"/>
          <w:lang w:val="en-GB" w:eastAsia="en-GB"/>
        </w:rPr>
        <w:t xml:space="preserve"> </w:t>
      </w:r>
    </w:p>
    <w:p w:rsidR="00E809F1" w:rsidRPr="00A5622E" w:rsidRDefault="00E809F1" w:rsidP="00E809F1">
      <w:pPr>
        <w:numPr>
          <w:ilvl w:val="0"/>
          <w:numId w:val="24"/>
        </w:numPr>
        <w:tabs>
          <w:tab w:val="left" w:pos="567"/>
        </w:tabs>
        <w:spacing w:after="0" w:line="300" w:lineRule="atLeast"/>
        <w:ind w:left="426" w:hanging="426"/>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You may contact our Data Protection Officer (</w:t>
      </w:r>
      <w:hyperlink r:id="rId13" w:history="1">
        <w:r w:rsidRPr="00A5622E">
          <w:rPr>
            <w:rFonts w:ascii="Arial" w:eastAsia="Times New Roman" w:hAnsi="Arial" w:cs="Times New Roman"/>
            <w:sz w:val="21"/>
            <w:szCs w:val="20"/>
            <w:u w:val="single"/>
            <w:lang w:val="en-GB" w:eastAsia="en-GB"/>
          </w:rPr>
          <w:t>dp@officeforstudents.org.uk</w:t>
        </w:r>
      </w:hyperlink>
      <w:r w:rsidRPr="00A5622E">
        <w:rPr>
          <w:rFonts w:ascii="Arial" w:eastAsia="Times New Roman" w:hAnsi="Arial" w:cs="Times New Roman"/>
          <w:sz w:val="21"/>
          <w:szCs w:val="20"/>
          <w:lang w:val="en-GB" w:eastAsia="en-GB"/>
        </w:rPr>
        <w:t xml:space="preserve">) with any queries or concerns you have about the use of your personal information. </w:t>
      </w:r>
    </w:p>
    <w:p w:rsidR="00E809F1" w:rsidRPr="00A5622E" w:rsidRDefault="00E809F1" w:rsidP="00E809F1">
      <w:pPr>
        <w:spacing w:after="0" w:line="300" w:lineRule="atLeast"/>
        <w:rPr>
          <w:rFonts w:ascii="Arial" w:eastAsia="Times New Roman" w:hAnsi="Arial" w:cs="Times New Roman"/>
          <w:sz w:val="21"/>
          <w:szCs w:val="20"/>
          <w:lang w:val="en-GB" w:eastAsia="en-GB"/>
        </w:rPr>
      </w:pPr>
    </w:p>
    <w:p w:rsidR="00E809F1" w:rsidRPr="00A5622E" w:rsidRDefault="00E809F1" w:rsidP="00E809F1">
      <w:pPr>
        <w:spacing w:after="0" w:line="300" w:lineRule="atLeast"/>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 xml:space="preserve">Once your personal information has been collected, you have certain rights in relation to that personal information that may be exercised. Further information can be found about these rights and our processes for handling such requests at: </w:t>
      </w:r>
      <w:hyperlink r:id="rId14" w:history="1">
        <w:r w:rsidRPr="006A553C">
          <w:rPr>
            <w:rStyle w:val="Hyperlink"/>
            <w:rFonts w:ascii="Arial" w:eastAsia="Times New Roman" w:hAnsi="Arial" w:cs="Times New Roman"/>
            <w:sz w:val="21"/>
            <w:szCs w:val="20"/>
            <w:lang w:val="en-GB" w:eastAsia="en-GB"/>
          </w:rPr>
          <w:t>https://www.officeforstudents.org.uk/contact/how-to-request-information-from-us/how-to-make-a-request-to-access-your-personal-information/</w:t>
        </w:r>
      </w:hyperlink>
      <w:r>
        <w:rPr>
          <w:rFonts w:ascii="Arial" w:eastAsia="Times New Roman" w:hAnsi="Arial" w:cs="Times New Roman"/>
          <w:sz w:val="21"/>
          <w:szCs w:val="20"/>
          <w:lang w:val="en-GB" w:eastAsia="en-GB"/>
        </w:rPr>
        <w:t xml:space="preserve">  </w:t>
      </w:r>
    </w:p>
    <w:p w:rsidR="00E809F1" w:rsidRPr="00A5622E" w:rsidRDefault="00E809F1" w:rsidP="00E809F1">
      <w:pPr>
        <w:spacing w:after="0" w:line="240" w:lineRule="auto"/>
        <w:rPr>
          <w:rFonts w:ascii="Arial" w:eastAsia="Calibri" w:hAnsi="Arial" w:cs="Times New Roman"/>
          <w:sz w:val="21"/>
          <w:szCs w:val="21"/>
          <w:lang w:val="en-GB"/>
        </w:rPr>
      </w:pPr>
    </w:p>
    <w:p w:rsidR="00E809F1" w:rsidRDefault="00E809F1" w:rsidP="00E809F1">
      <w:pPr>
        <w:rPr>
          <w:rFonts w:ascii="Arial" w:eastAsia="Times New Roman" w:hAnsi="Arial" w:cs="Times New Roman"/>
          <w:i/>
          <w:sz w:val="16"/>
          <w:szCs w:val="16"/>
          <w:lang w:val="en-GB" w:eastAsia="en-GB"/>
        </w:rPr>
      </w:pPr>
      <w:r>
        <w:rPr>
          <w:rFonts w:ascii="Arial" w:eastAsia="Times New Roman" w:hAnsi="Arial" w:cs="Times New Roman"/>
          <w:i/>
          <w:sz w:val="16"/>
          <w:szCs w:val="16"/>
          <w:lang w:val="en-GB" w:eastAsia="en-GB"/>
        </w:rPr>
        <w:br w:type="page"/>
      </w:r>
    </w:p>
    <w:p w:rsidR="00E809F1" w:rsidRPr="00A5622E" w:rsidRDefault="00E809F1" w:rsidP="00E809F1">
      <w:pPr>
        <w:spacing w:after="80" w:line="300" w:lineRule="atLeast"/>
        <w:rPr>
          <w:rFonts w:ascii="Arial" w:eastAsia="Times New Roman" w:hAnsi="Arial" w:cs="Times New Roman"/>
          <w:b/>
          <w:sz w:val="21"/>
          <w:szCs w:val="20"/>
          <w:lang w:val="en-GB" w:eastAsia="en-GB"/>
        </w:rPr>
      </w:pPr>
      <w:r w:rsidRPr="00381D9A">
        <w:rPr>
          <w:rStyle w:val="Heading3Char"/>
        </w:rPr>
        <w:lastRenderedPageBreak/>
        <w:t>Ethnic origin</w:t>
      </w:r>
      <w:r w:rsidRPr="00EB26BB">
        <w:t xml:space="preserve"> </w:t>
      </w:r>
      <w:r w:rsidR="00AD4364">
        <w:tab/>
      </w:r>
      <w:r w:rsidR="00AD4364">
        <w:tab/>
      </w:r>
      <w:r w:rsidR="00AD4364">
        <w:tab/>
      </w:r>
      <w:r w:rsidR="00AD4364">
        <w:tab/>
      </w:r>
      <w:r w:rsidR="00AD4364">
        <w:tab/>
      </w:r>
      <w:r w:rsidR="00AD4364">
        <w:tab/>
      </w:r>
      <w:proofErr w:type="gramStart"/>
      <w:r w:rsidRPr="00EB26BB">
        <w:rPr>
          <w:rFonts w:ascii="Arial" w:eastAsia="Times New Roman" w:hAnsi="Arial" w:cs="Times New Roman"/>
          <w:i/>
          <w:sz w:val="20"/>
          <w:szCs w:val="20"/>
          <w:lang w:val="en-GB" w:eastAsia="en-GB"/>
        </w:rPr>
        <w:t>Please</w:t>
      </w:r>
      <w:proofErr w:type="gramEnd"/>
      <w:r w:rsidRPr="00EB26BB">
        <w:rPr>
          <w:rFonts w:ascii="Arial" w:eastAsia="Times New Roman" w:hAnsi="Arial" w:cs="Times New Roman"/>
          <w:i/>
          <w:sz w:val="20"/>
          <w:szCs w:val="20"/>
          <w:lang w:val="en-GB" w:eastAsia="en-GB"/>
        </w:rPr>
        <w:t xml:space="preserve"> mark relevant option(s) with ‘</w:t>
      </w:r>
      <w:r w:rsidRPr="00EB26BB">
        <w:rPr>
          <w:rFonts w:ascii="Arial" w:eastAsia="Times New Roman" w:hAnsi="Arial" w:cs="Times New Roman"/>
          <w:b/>
          <w:i/>
          <w:sz w:val="20"/>
          <w:szCs w:val="20"/>
          <w:lang w:val="en-GB" w:eastAsia="en-GB"/>
        </w:rPr>
        <w:t>X</w:t>
      </w:r>
      <w:r w:rsidRPr="00EB26BB">
        <w:rPr>
          <w:rFonts w:ascii="Arial" w:eastAsia="Times New Roman" w:hAnsi="Arial" w:cs="Times New Roman"/>
          <w:i/>
          <w:sz w:val="20"/>
          <w:szCs w:val="20"/>
          <w:lang w:val="en-GB" w:eastAsia="en-GB"/>
        </w:rPr>
        <w:t>’</w:t>
      </w:r>
    </w:p>
    <w:tbl>
      <w:tblPr>
        <w:tblStyle w:val="TableGrid"/>
        <w:tblW w:w="10727" w:type="dxa"/>
        <w:tblInd w:w="-431" w:type="dxa"/>
        <w:tblLook w:val="04A0" w:firstRow="1" w:lastRow="0" w:firstColumn="1" w:lastColumn="0" w:noHBand="0" w:noVBand="1"/>
      </w:tblPr>
      <w:tblGrid>
        <w:gridCol w:w="851"/>
        <w:gridCol w:w="283"/>
        <w:gridCol w:w="2552"/>
        <w:gridCol w:w="283"/>
        <w:gridCol w:w="2410"/>
        <w:gridCol w:w="284"/>
        <w:gridCol w:w="1559"/>
        <w:gridCol w:w="283"/>
        <w:gridCol w:w="1986"/>
        <w:gridCol w:w="236"/>
      </w:tblGrid>
      <w:tr w:rsidR="00E809F1" w:rsidRPr="00A5622E" w:rsidTr="00F965A4">
        <w:tc>
          <w:tcPr>
            <w:tcW w:w="1134" w:type="dxa"/>
            <w:gridSpan w:val="2"/>
            <w:shd w:val="clear" w:color="auto" w:fill="D7D2CB"/>
          </w:tcPr>
          <w:p w:rsidR="00E809F1" w:rsidRPr="00A5622E" w:rsidRDefault="00E809F1" w:rsidP="00F965A4">
            <w:pPr>
              <w:spacing w:line="300" w:lineRule="atLeast"/>
              <w:rPr>
                <w:rFonts w:eastAsia="Times New Roman"/>
                <w:b/>
                <w:sz w:val="18"/>
              </w:rPr>
            </w:pPr>
            <w:r w:rsidRPr="00A5622E">
              <w:rPr>
                <w:rFonts w:eastAsia="Times New Roman"/>
                <w:b/>
                <w:sz w:val="18"/>
              </w:rPr>
              <w:t xml:space="preserve">White </w:t>
            </w:r>
          </w:p>
        </w:tc>
        <w:tc>
          <w:tcPr>
            <w:tcW w:w="2835" w:type="dxa"/>
            <w:gridSpan w:val="2"/>
            <w:shd w:val="clear" w:color="auto" w:fill="D7D2CB"/>
          </w:tcPr>
          <w:p w:rsidR="00E809F1" w:rsidRPr="00A5622E" w:rsidRDefault="00E809F1" w:rsidP="00F965A4">
            <w:pPr>
              <w:spacing w:line="300" w:lineRule="atLeast"/>
              <w:rPr>
                <w:rFonts w:eastAsia="Times New Roman"/>
                <w:b/>
                <w:sz w:val="18"/>
              </w:rPr>
            </w:pPr>
            <w:r w:rsidRPr="00A5622E">
              <w:rPr>
                <w:rFonts w:eastAsia="Times New Roman"/>
                <w:b/>
                <w:sz w:val="18"/>
              </w:rPr>
              <w:t xml:space="preserve">Mixed </w:t>
            </w:r>
          </w:p>
        </w:tc>
        <w:tc>
          <w:tcPr>
            <w:tcW w:w="2694" w:type="dxa"/>
            <w:gridSpan w:val="2"/>
            <w:shd w:val="clear" w:color="auto" w:fill="D7D2CB"/>
          </w:tcPr>
          <w:p w:rsidR="00E809F1" w:rsidRPr="00A5622E" w:rsidRDefault="00E809F1" w:rsidP="00F965A4">
            <w:pPr>
              <w:spacing w:line="300" w:lineRule="atLeast"/>
              <w:rPr>
                <w:rFonts w:eastAsia="Times New Roman"/>
                <w:b/>
                <w:sz w:val="18"/>
              </w:rPr>
            </w:pPr>
            <w:r w:rsidRPr="00A5622E">
              <w:rPr>
                <w:rFonts w:eastAsia="Times New Roman"/>
                <w:b/>
                <w:sz w:val="18"/>
              </w:rPr>
              <w:t>Asian or Asian British</w:t>
            </w:r>
          </w:p>
        </w:tc>
        <w:tc>
          <w:tcPr>
            <w:tcW w:w="1842" w:type="dxa"/>
            <w:gridSpan w:val="2"/>
            <w:shd w:val="clear" w:color="auto" w:fill="D7D2CB"/>
          </w:tcPr>
          <w:p w:rsidR="00E809F1" w:rsidRPr="00A5622E" w:rsidRDefault="00E809F1" w:rsidP="00F965A4">
            <w:pPr>
              <w:spacing w:line="300" w:lineRule="atLeast"/>
              <w:rPr>
                <w:rFonts w:eastAsia="Times New Roman"/>
                <w:b/>
                <w:sz w:val="18"/>
              </w:rPr>
            </w:pPr>
            <w:r w:rsidRPr="00A5622E">
              <w:rPr>
                <w:rFonts w:eastAsia="Times New Roman"/>
                <w:b/>
                <w:sz w:val="18"/>
              </w:rPr>
              <w:t>Black or Black British</w:t>
            </w:r>
          </w:p>
        </w:tc>
        <w:tc>
          <w:tcPr>
            <w:tcW w:w="2222" w:type="dxa"/>
            <w:gridSpan w:val="2"/>
            <w:shd w:val="clear" w:color="auto" w:fill="D7D2CB"/>
          </w:tcPr>
          <w:p w:rsidR="00E809F1" w:rsidRPr="00A5622E" w:rsidRDefault="00E809F1" w:rsidP="00F965A4">
            <w:pPr>
              <w:spacing w:line="300" w:lineRule="atLeast"/>
              <w:rPr>
                <w:rFonts w:eastAsia="Times New Roman"/>
                <w:b/>
                <w:sz w:val="18"/>
              </w:rPr>
            </w:pPr>
            <w:r w:rsidRPr="00A5622E">
              <w:rPr>
                <w:rFonts w:eastAsia="Times New Roman"/>
                <w:b/>
                <w:sz w:val="18"/>
              </w:rPr>
              <w:t>Chinese or Other Ethnicity</w:t>
            </w:r>
          </w:p>
        </w:tc>
      </w:tr>
      <w:tr w:rsidR="00E809F1" w:rsidRPr="00A5622E" w:rsidTr="00F965A4">
        <w:tc>
          <w:tcPr>
            <w:tcW w:w="851"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British </w:t>
            </w:r>
          </w:p>
        </w:tc>
        <w:tc>
          <w:tcPr>
            <w:tcW w:w="283" w:type="dxa"/>
          </w:tcPr>
          <w:p w:rsidR="00E809F1" w:rsidRPr="00A5622E" w:rsidRDefault="00E809F1" w:rsidP="00F965A4">
            <w:pPr>
              <w:spacing w:line="300" w:lineRule="atLeast"/>
              <w:rPr>
                <w:rFonts w:eastAsia="Times New Roman"/>
                <w:sz w:val="18"/>
              </w:rPr>
            </w:pPr>
          </w:p>
        </w:tc>
        <w:tc>
          <w:tcPr>
            <w:tcW w:w="2552" w:type="dxa"/>
          </w:tcPr>
          <w:p w:rsidR="00E809F1" w:rsidRPr="00A5622E" w:rsidRDefault="00E809F1" w:rsidP="00F965A4">
            <w:pPr>
              <w:spacing w:line="300" w:lineRule="atLeast"/>
              <w:rPr>
                <w:rFonts w:eastAsia="Times New Roman"/>
                <w:sz w:val="18"/>
              </w:rPr>
            </w:pPr>
            <w:r w:rsidRPr="00A5622E">
              <w:rPr>
                <w:rFonts w:eastAsia="Times New Roman"/>
                <w:sz w:val="18"/>
              </w:rPr>
              <w:t>White and Black Caribbean</w:t>
            </w:r>
          </w:p>
        </w:tc>
        <w:tc>
          <w:tcPr>
            <w:tcW w:w="283" w:type="dxa"/>
          </w:tcPr>
          <w:p w:rsidR="00E809F1" w:rsidRPr="00A5622E" w:rsidRDefault="00E809F1" w:rsidP="00F965A4">
            <w:pPr>
              <w:spacing w:line="300" w:lineRule="atLeast"/>
              <w:rPr>
                <w:rFonts w:eastAsia="Times New Roman"/>
                <w:sz w:val="18"/>
              </w:rPr>
            </w:pPr>
          </w:p>
        </w:tc>
        <w:tc>
          <w:tcPr>
            <w:tcW w:w="2410" w:type="dxa"/>
          </w:tcPr>
          <w:p w:rsidR="00E809F1" w:rsidRPr="00A5622E" w:rsidRDefault="00E809F1" w:rsidP="00F965A4">
            <w:pPr>
              <w:spacing w:line="300" w:lineRule="atLeast"/>
              <w:rPr>
                <w:rFonts w:eastAsia="Times New Roman"/>
                <w:sz w:val="18"/>
              </w:rPr>
            </w:pPr>
            <w:r w:rsidRPr="00A5622E">
              <w:rPr>
                <w:rFonts w:eastAsia="Times New Roman"/>
                <w:sz w:val="18"/>
              </w:rPr>
              <w:t>Indian</w:t>
            </w:r>
          </w:p>
        </w:tc>
        <w:tc>
          <w:tcPr>
            <w:tcW w:w="284" w:type="dxa"/>
          </w:tcPr>
          <w:p w:rsidR="00E809F1" w:rsidRPr="00A5622E" w:rsidRDefault="00E809F1" w:rsidP="00F965A4">
            <w:pPr>
              <w:spacing w:line="300" w:lineRule="atLeast"/>
              <w:rPr>
                <w:rFonts w:eastAsia="Times New Roman"/>
                <w:sz w:val="18"/>
              </w:rPr>
            </w:pPr>
          </w:p>
        </w:tc>
        <w:tc>
          <w:tcPr>
            <w:tcW w:w="1559" w:type="dxa"/>
          </w:tcPr>
          <w:p w:rsidR="00E809F1" w:rsidRPr="00A5622E" w:rsidRDefault="00E809F1" w:rsidP="00F965A4">
            <w:pPr>
              <w:spacing w:line="300" w:lineRule="atLeast"/>
              <w:rPr>
                <w:rFonts w:eastAsia="Times New Roman"/>
                <w:sz w:val="18"/>
              </w:rPr>
            </w:pPr>
            <w:r w:rsidRPr="00A5622E">
              <w:rPr>
                <w:rFonts w:eastAsia="Times New Roman"/>
                <w:sz w:val="18"/>
              </w:rPr>
              <w:t>Caribbean</w:t>
            </w:r>
          </w:p>
        </w:tc>
        <w:tc>
          <w:tcPr>
            <w:tcW w:w="283" w:type="dxa"/>
          </w:tcPr>
          <w:p w:rsidR="00E809F1" w:rsidRPr="00A5622E" w:rsidRDefault="00E809F1" w:rsidP="00F965A4">
            <w:pPr>
              <w:spacing w:line="300" w:lineRule="atLeast"/>
              <w:rPr>
                <w:rFonts w:eastAsia="Times New Roman"/>
                <w:sz w:val="18"/>
              </w:rPr>
            </w:pPr>
          </w:p>
        </w:tc>
        <w:tc>
          <w:tcPr>
            <w:tcW w:w="1986" w:type="dxa"/>
          </w:tcPr>
          <w:p w:rsidR="00E809F1" w:rsidRPr="00A5622E" w:rsidRDefault="00E809F1" w:rsidP="00F965A4">
            <w:pPr>
              <w:spacing w:line="300" w:lineRule="atLeast"/>
              <w:rPr>
                <w:rFonts w:eastAsia="Times New Roman"/>
                <w:sz w:val="18"/>
              </w:rPr>
            </w:pPr>
            <w:r w:rsidRPr="00A5622E">
              <w:rPr>
                <w:rFonts w:eastAsia="Times New Roman"/>
                <w:sz w:val="18"/>
              </w:rPr>
              <w:t>Chinese</w:t>
            </w:r>
          </w:p>
        </w:tc>
        <w:tc>
          <w:tcPr>
            <w:tcW w:w="236" w:type="dxa"/>
          </w:tcPr>
          <w:p w:rsidR="00E809F1" w:rsidRPr="00A5622E" w:rsidRDefault="00E809F1" w:rsidP="00F965A4">
            <w:pPr>
              <w:spacing w:line="300" w:lineRule="atLeast"/>
              <w:rPr>
                <w:rFonts w:eastAsia="Times New Roman"/>
                <w:sz w:val="18"/>
              </w:rPr>
            </w:pPr>
          </w:p>
        </w:tc>
      </w:tr>
      <w:tr w:rsidR="00E809F1" w:rsidRPr="00A5622E" w:rsidTr="00F965A4">
        <w:tc>
          <w:tcPr>
            <w:tcW w:w="851"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Irish </w:t>
            </w:r>
          </w:p>
        </w:tc>
        <w:tc>
          <w:tcPr>
            <w:tcW w:w="283" w:type="dxa"/>
          </w:tcPr>
          <w:p w:rsidR="00E809F1" w:rsidRPr="00A5622E" w:rsidRDefault="00E809F1" w:rsidP="00F965A4">
            <w:pPr>
              <w:spacing w:line="300" w:lineRule="atLeast"/>
              <w:rPr>
                <w:rFonts w:eastAsia="Times New Roman"/>
                <w:sz w:val="18"/>
              </w:rPr>
            </w:pPr>
          </w:p>
        </w:tc>
        <w:tc>
          <w:tcPr>
            <w:tcW w:w="2552" w:type="dxa"/>
          </w:tcPr>
          <w:p w:rsidR="00E809F1" w:rsidRPr="00A5622E" w:rsidRDefault="00E809F1" w:rsidP="00F965A4">
            <w:pPr>
              <w:spacing w:line="300" w:lineRule="atLeast"/>
              <w:rPr>
                <w:rFonts w:eastAsia="Times New Roman"/>
                <w:sz w:val="18"/>
              </w:rPr>
            </w:pPr>
            <w:r w:rsidRPr="00A5622E">
              <w:rPr>
                <w:rFonts w:eastAsia="Times New Roman"/>
                <w:sz w:val="18"/>
              </w:rPr>
              <w:t>White and Black African</w:t>
            </w:r>
          </w:p>
        </w:tc>
        <w:tc>
          <w:tcPr>
            <w:tcW w:w="283" w:type="dxa"/>
          </w:tcPr>
          <w:p w:rsidR="00E809F1" w:rsidRPr="00A5622E" w:rsidRDefault="00E809F1" w:rsidP="00F965A4">
            <w:pPr>
              <w:spacing w:line="300" w:lineRule="atLeast"/>
              <w:rPr>
                <w:rFonts w:eastAsia="Times New Roman"/>
                <w:sz w:val="18"/>
              </w:rPr>
            </w:pPr>
          </w:p>
        </w:tc>
        <w:tc>
          <w:tcPr>
            <w:tcW w:w="2410" w:type="dxa"/>
          </w:tcPr>
          <w:p w:rsidR="00E809F1" w:rsidRPr="00A5622E" w:rsidRDefault="00E809F1" w:rsidP="00F965A4">
            <w:pPr>
              <w:spacing w:line="300" w:lineRule="atLeast"/>
              <w:rPr>
                <w:rFonts w:eastAsia="Times New Roman"/>
                <w:sz w:val="18"/>
              </w:rPr>
            </w:pPr>
            <w:r w:rsidRPr="00A5622E">
              <w:rPr>
                <w:rFonts w:eastAsia="Times New Roman"/>
                <w:sz w:val="18"/>
              </w:rPr>
              <w:t>Pakistani</w:t>
            </w:r>
          </w:p>
        </w:tc>
        <w:tc>
          <w:tcPr>
            <w:tcW w:w="284" w:type="dxa"/>
          </w:tcPr>
          <w:p w:rsidR="00E809F1" w:rsidRPr="00A5622E" w:rsidRDefault="00E809F1" w:rsidP="00F965A4">
            <w:pPr>
              <w:spacing w:line="300" w:lineRule="atLeast"/>
              <w:rPr>
                <w:rFonts w:eastAsia="Times New Roman"/>
                <w:sz w:val="18"/>
              </w:rPr>
            </w:pPr>
          </w:p>
        </w:tc>
        <w:tc>
          <w:tcPr>
            <w:tcW w:w="1559" w:type="dxa"/>
          </w:tcPr>
          <w:p w:rsidR="00E809F1" w:rsidRPr="00A5622E" w:rsidRDefault="00E809F1" w:rsidP="00F965A4">
            <w:pPr>
              <w:spacing w:line="300" w:lineRule="atLeast"/>
              <w:rPr>
                <w:rFonts w:eastAsia="Times New Roman"/>
                <w:sz w:val="18"/>
              </w:rPr>
            </w:pPr>
            <w:r w:rsidRPr="00A5622E">
              <w:rPr>
                <w:rFonts w:eastAsia="Times New Roman"/>
                <w:sz w:val="18"/>
              </w:rPr>
              <w:t>African</w:t>
            </w:r>
          </w:p>
        </w:tc>
        <w:tc>
          <w:tcPr>
            <w:tcW w:w="283" w:type="dxa"/>
          </w:tcPr>
          <w:p w:rsidR="00E809F1" w:rsidRPr="00A5622E" w:rsidRDefault="00E809F1" w:rsidP="00F965A4">
            <w:pPr>
              <w:spacing w:line="300" w:lineRule="atLeast"/>
              <w:rPr>
                <w:rFonts w:eastAsia="Times New Roman"/>
                <w:sz w:val="18"/>
              </w:rPr>
            </w:pPr>
          </w:p>
        </w:tc>
        <w:tc>
          <w:tcPr>
            <w:tcW w:w="1986" w:type="dxa"/>
            <w:vMerge w:val="restart"/>
          </w:tcPr>
          <w:p w:rsidR="00E809F1" w:rsidRPr="00A5622E" w:rsidRDefault="00E809F1" w:rsidP="00F965A4">
            <w:pPr>
              <w:spacing w:line="300" w:lineRule="atLeast"/>
              <w:rPr>
                <w:rFonts w:eastAsia="Times New Roman"/>
                <w:sz w:val="18"/>
              </w:rPr>
            </w:pPr>
            <w:r w:rsidRPr="00A5622E">
              <w:rPr>
                <w:rFonts w:eastAsia="Times New Roman"/>
                <w:sz w:val="18"/>
              </w:rPr>
              <w:t xml:space="preserve">Any other ethnic group (please specify below) </w:t>
            </w:r>
          </w:p>
        </w:tc>
        <w:tc>
          <w:tcPr>
            <w:tcW w:w="236" w:type="dxa"/>
            <w:vMerge w:val="restart"/>
          </w:tcPr>
          <w:p w:rsidR="00E809F1" w:rsidRPr="00A5622E" w:rsidRDefault="00E809F1" w:rsidP="00F965A4">
            <w:pPr>
              <w:spacing w:line="300" w:lineRule="atLeast"/>
              <w:rPr>
                <w:rFonts w:eastAsia="Times New Roman"/>
                <w:sz w:val="18"/>
              </w:rPr>
            </w:pPr>
          </w:p>
        </w:tc>
      </w:tr>
      <w:tr w:rsidR="00E809F1" w:rsidRPr="00A5622E" w:rsidTr="00F965A4">
        <w:tc>
          <w:tcPr>
            <w:tcW w:w="851" w:type="dxa"/>
            <w:vMerge w:val="restart"/>
          </w:tcPr>
          <w:p w:rsidR="00E809F1" w:rsidRPr="00A5622E" w:rsidRDefault="00E809F1" w:rsidP="00F965A4">
            <w:pPr>
              <w:spacing w:line="300" w:lineRule="atLeast"/>
              <w:rPr>
                <w:rFonts w:eastAsia="Times New Roman"/>
                <w:sz w:val="18"/>
              </w:rPr>
            </w:pPr>
            <w:r w:rsidRPr="00A5622E">
              <w:rPr>
                <w:rFonts w:eastAsia="Times New Roman"/>
                <w:sz w:val="18"/>
              </w:rPr>
              <w:t>Other</w:t>
            </w:r>
          </w:p>
        </w:tc>
        <w:tc>
          <w:tcPr>
            <w:tcW w:w="283" w:type="dxa"/>
            <w:vMerge w:val="restart"/>
          </w:tcPr>
          <w:p w:rsidR="00E809F1" w:rsidRPr="00A5622E" w:rsidRDefault="00E809F1" w:rsidP="00F965A4">
            <w:pPr>
              <w:spacing w:line="300" w:lineRule="atLeast"/>
              <w:rPr>
                <w:rFonts w:eastAsia="Times New Roman"/>
                <w:sz w:val="18"/>
              </w:rPr>
            </w:pPr>
          </w:p>
        </w:tc>
        <w:tc>
          <w:tcPr>
            <w:tcW w:w="2552" w:type="dxa"/>
            <w:vMerge w:val="restart"/>
          </w:tcPr>
          <w:p w:rsidR="00E809F1" w:rsidRPr="00A5622E" w:rsidRDefault="00E809F1" w:rsidP="00F965A4">
            <w:pPr>
              <w:spacing w:line="300" w:lineRule="atLeast"/>
              <w:rPr>
                <w:rFonts w:eastAsia="Times New Roman"/>
                <w:sz w:val="18"/>
              </w:rPr>
            </w:pPr>
            <w:r w:rsidRPr="00A5622E">
              <w:rPr>
                <w:rFonts w:eastAsia="Times New Roman"/>
                <w:sz w:val="18"/>
              </w:rPr>
              <w:t>Any other mixed Background</w:t>
            </w:r>
          </w:p>
        </w:tc>
        <w:tc>
          <w:tcPr>
            <w:tcW w:w="283" w:type="dxa"/>
            <w:vMerge w:val="restart"/>
          </w:tcPr>
          <w:p w:rsidR="00E809F1" w:rsidRPr="00A5622E" w:rsidRDefault="00E809F1" w:rsidP="00F965A4">
            <w:pPr>
              <w:spacing w:line="300" w:lineRule="atLeast"/>
              <w:rPr>
                <w:rFonts w:eastAsia="Times New Roman"/>
                <w:sz w:val="18"/>
              </w:rPr>
            </w:pPr>
          </w:p>
        </w:tc>
        <w:tc>
          <w:tcPr>
            <w:tcW w:w="2410" w:type="dxa"/>
          </w:tcPr>
          <w:p w:rsidR="00E809F1" w:rsidRPr="00A5622E" w:rsidRDefault="00E809F1" w:rsidP="00F965A4">
            <w:pPr>
              <w:spacing w:line="300" w:lineRule="atLeast"/>
              <w:rPr>
                <w:rFonts w:eastAsia="Times New Roman"/>
                <w:sz w:val="18"/>
              </w:rPr>
            </w:pPr>
            <w:r w:rsidRPr="00A5622E">
              <w:rPr>
                <w:rFonts w:eastAsia="Times New Roman"/>
                <w:sz w:val="18"/>
              </w:rPr>
              <w:t>Bangladeshi</w:t>
            </w:r>
          </w:p>
        </w:tc>
        <w:tc>
          <w:tcPr>
            <w:tcW w:w="284" w:type="dxa"/>
          </w:tcPr>
          <w:p w:rsidR="00E809F1" w:rsidRPr="00A5622E" w:rsidRDefault="00E809F1" w:rsidP="00F965A4">
            <w:pPr>
              <w:spacing w:line="300" w:lineRule="atLeast"/>
              <w:rPr>
                <w:rFonts w:eastAsia="Times New Roman"/>
                <w:sz w:val="18"/>
              </w:rPr>
            </w:pPr>
          </w:p>
        </w:tc>
        <w:tc>
          <w:tcPr>
            <w:tcW w:w="1559" w:type="dxa"/>
            <w:vMerge w:val="restart"/>
          </w:tcPr>
          <w:p w:rsidR="00E809F1" w:rsidRPr="00A5622E" w:rsidRDefault="00E809F1" w:rsidP="00F965A4">
            <w:pPr>
              <w:spacing w:line="300" w:lineRule="atLeast"/>
              <w:rPr>
                <w:rFonts w:eastAsia="Times New Roman"/>
                <w:sz w:val="18"/>
              </w:rPr>
            </w:pPr>
            <w:r w:rsidRPr="00A5622E">
              <w:rPr>
                <w:rFonts w:eastAsia="Times New Roman"/>
                <w:sz w:val="18"/>
              </w:rPr>
              <w:t>Other</w:t>
            </w:r>
          </w:p>
        </w:tc>
        <w:tc>
          <w:tcPr>
            <w:tcW w:w="283" w:type="dxa"/>
            <w:vMerge w:val="restart"/>
          </w:tcPr>
          <w:p w:rsidR="00E809F1" w:rsidRPr="00A5622E" w:rsidRDefault="00E809F1" w:rsidP="00F965A4">
            <w:pPr>
              <w:spacing w:line="300" w:lineRule="atLeast"/>
              <w:rPr>
                <w:rFonts w:eastAsia="Times New Roman"/>
                <w:sz w:val="18"/>
              </w:rPr>
            </w:pPr>
          </w:p>
        </w:tc>
        <w:tc>
          <w:tcPr>
            <w:tcW w:w="1986" w:type="dxa"/>
            <w:vMerge/>
          </w:tcPr>
          <w:p w:rsidR="00E809F1" w:rsidRPr="00A5622E" w:rsidRDefault="00E809F1" w:rsidP="00F965A4">
            <w:pPr>
              <w:spacing w:line="300" w:lineRule="atLeast"/>
              <w:rPr>
                <w:rFonts w:eastAsia="Times New Roman"/>
                <w:sz w:val="18"/>
              </w:rPr>
            </w:pPr>
          </w:p>
        </w:tc>
        <w:tc>
          <w:tcPr>
            <w:tcW w:w="236" w:type="dxa"/>
            <w:vMerge/>
          </w:tcPr>
          <w:p w:rsidR="00E809F1" w:rsidRPr="00A5622E" w:rsidRDefault="00E809F1" w:rsidP="00F965A4">
            <w:pPr>
              <w:spacing w:line="300" w:lineRule="atLeast"/>
              <w:rPr>
                <w:rFonts w:eastAsia="Times New Roman"/>
                <w:sz w:val="18"/>
              </w:rPr>
            </w:pPr>
          </w:p>
        </w:tc>
      </w:tr>
      <w:tr w:rsidR="00E809F1" w:rsidRPr="00A5622E" w:rsidTr="00F965A4">
        <w:tc>
          <w:tcPr>
            <w:tcW w:w="851" w:type="dxa"/>
            <w:vMerge/>
          </w:tcPr>
          <w:p w:rsidR="00E809F1" w:rsidRPr="00A5622E" w:rsidRDefault="00E809F1" w:rsidP="00F965A4">
            <w:pPr>
              <w:spacing w:line="300" w:lineRule="atLeast"/>
              <w:rPr>
                <w:rFonts w:eastAsia="Times New Roman"/>
                <w:sz w:val="18"/>
              </w:rPr>
            </w:pPr>
          </w:p>
        </w:tc>
        <w:tc>
          <w:tcPr>
            <w:tcW w:w="283" w:type="dxa"/>
            <w:vMerge/>
          </w:tcPr>
          <w:p w:rsidR="00E809F1" w:rsidRPr="00A5622E" w:rsidRDefault="00E809F1" w:rsidP="00F965A4">
            <w:pPr>
              <w:spacing w:line="300" w:lineRule="atLeast"/>
              <w:rPr>
                <w:rFonts w:eastAsia="Times New Roman"/>
                <w:sz w:val="18"/>
              </w:rPr>
            </w:pPr>
          </w:p>
        </w:tc>
        <w:tc>
          <w:tcPr>
            <w:tcW w:w="2552" w:type="dxa"/>
            <w:vMerge/>
          </w:tcPr>
          <w:p w:rsidR="00E809F1" w:rsidRPr="00A5622E" w:rsidRDefault="00E809F1" w:rsidP="00F965A4">
            <w:pPr>
              <w:spacing w:line="300" w:lineRule="atLeast"/>
              <w:rPr>
                <w:rFonts w:eastAsia="Times New Roman"/>
                <w:sz w:val="18"/>
              </w:rPr>
            </w:pPr>
          </w:p>
        </w:tc>
        <w:tc>
          <w:tcPr>
            <w:tcW w:w="283" w:type="dxa"/>
            <w:vMerge/>
          </w:tcPr>
          <w:p w:rsidR="00E809F1" w:rsidRPr="00A5622E" w:rsidRDefault="00E809F1" w:rsidP="00F965A4">
            <w:pPr>
              <w:spacing w:line="300" w:lineRule="atLeast"/>
              <w:rPr>
                <w:rFonts w:eastAsia="Times New Roman"/>
                <w:sz w:val="18"/>
              </w:rPr>
            </w:pPr>
          </w:p>
        </w:tc>
        <w:tc>
          <w:tcPr>
            <w:tcW w:w="2410" w:type="dxa"/>
          </w:tcPr>
          <w:p w:rsidR="00E809F1" w:rsidRPr="00A5622E" w:rsidRDefault="00E809F1" w:rsidP="00F965A4">
            <w:pPr>
              <w:spacing w:line="300" w:lineRule="atLeast"/>
              <w:rPr>
                <w:rFonts w:eastAsia="Times New Roman"/>
                <w:sz w:val="18"/>
              </w:rPr>
            </w:pPr>
            <w:r w:rsidRPr="00A5622E">
              <w:rPr>
                <w:rFonts w:eastAsia="Times New Roman"/>
                <w:sz w:val="18"/>
              </w:rPr>
              <w:t>Other Asian Background</w:t>
            </w:r>
          </w:p>
        </w:tc>
        <w:tc>
          <w:tcPr>
            <w:tcW w:w="284" w:type="dxa"/>
          </w:tcPr>
          <w:p w:rsidR="00E809F1" w:rsidRPr="00A5622E" w:rsidRDefault="00E809F1" w:rsidP="00F965A4">
            <w:pPr>
              <w:spacing w:line="300" w:lineRule="atLeast"/>
              <w:rPr>
                <w:rFonts w:eastAsia="Times New Roman"/>
                <w:sz w:val="18"/>
              </w:rPr>
            </w:pPr>
          </w:p>
        </w:tc>
        <w:tc>
          <w:tcPr>
            <w:tcW w:w="1559" w:type="dxa"/>
            <w:vMerge/>
          </w:tcPr>
          <w:p w:rsidR="00E809F1" w:rsidRPr="00A5622E" w:rsidRDefault="00E809F1" w:rsidP="00F965A4">
            <w:pPr>
              <w:spacing w:line="300" w:lineRule="atLeast"/>
              <w:rPr>
                <w:rFonts w:eastAsia="Times New Roman"/>
                <w:sz w:val="18"/>
              </w:rPr>
            </w:pPr>
          </w:p>
        </w:tc>
        <w:tc>
          <w:tcPr>
            <w:tcW w:w="283" w:type="dxa"/>
            <w:vMerge/>
          </w:tcPr>
          <w:p w:rsidR="00E809F1" w:rsidRPr="00A5622E" w:rsidRDefault="00E809F1" w:rsidP="00F965A4">
            <w:pPr>
              <w:spacing w:line="300" w:lineRule="atLeast"/>
              <w:rPr>
                <w:rFonts w:eastAsia="Times New Roman"/>
                <w:b/>
                <w:sz w:val="18"/>
              </w:rPr>
            </w:pPr>
          </w:p>
        </w:tc>
        <w:tc>
          <w:tcPr>
            <w:tcW w:w="1986" w:type="dxa"/>
          </w:tcPr>
          <w:p w:rsidR="00E809F1" w:rsidRPr="00A5622E" w:rsidRDefault="00E809F1" w:rsidP="00F965A4">
            <w:pPr>
              <w:spacing w:line="300" w:lineRule="atLeast"/>
              <w:rPr>
                <w:rFonts w:eastAsia="Times New Roman"/>
                <w:b/>
                <w:sz w:val="18"/>
              </w:rPr>
            </w:pPr>
            <w:r w:rsidRPr="00A5622E">
              <w:rPr>
                <w:rFonts w:eastAsia="Times New Roman"/>
                <w:b/>
                <w:sz w:val="18"/>
              </w:rPr>
              <w:t>Prefer not to answer</w:t>
            </w:r>
          </w:p>
        </w:tc>
        <w:tc>
          <w:tcPr>
            <w:tcW w:w="236" w:type="dxa"/>
          </w:tcPr>
          <w:p w:rsidR="00E809F1" w:rsidRPr="00A5622E" w:rsidRDefault="00E809F1" w:rsidP="00F965A4">
            <w:pPr>
              <w:spacing w:line="300" w:lineRule="atLeast"/>
              <w:rPr>
                <w:rFonts w:eastAsia="Times New Roman"/>
                <w:b/>
                <w:sz w:val="18"/>
              </w:rPr>
            </w:pPr>
          </w:p>
        </w:tc>
      </w:tr>
    </w:tbl>
    <w:p w:rsidR="00E809F1" w:rsidRPr="00A5622E" w:rsidRDefault="00E809F1" w:rsidP="00E809F1">
      <w:pPr>
        <w:spacing w:before="120" w:after="0" w:line="300" w:lineRule="atLeast"/>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If not covered by the above options please specify Ethnicity: ……………………………………………</w:t>
      </w:r>
    </w:p>
    <w:p w:rsidR="00E809F1" w:rsidRDefault="00E809F1" w:rsidP="00E809F1">
      <w:pPr>
        <w:spacing w:after="0" w:line="300" w:lineRule="atLeast"/>
        <w:ind w:left="-426"/>
        <w:rPr>
          <w:rFonts w:ascii="Arial" w:eastAsia="Times New Roman" w:hAnsi="Arial" w:cs="Times New Roman"/>
          <w:b/>
          <w:sz w:val="21"/>
          <w:szCs w:val="20"/>
          <w:lang w:val="en-GB" w:eastAsia="en-GB"/>
        </w:rPr>
      </w:pPr>
    </w:p>
    <w:p w:rsidR="00E809F1" w:rsidRPr="00A5622E" w:rsidRDefault="00E809F1" w:rsidP="00E809F1">
      <w:pPr>
        <w:spacing w:after="80" w:line="300" w:lineRule="atLeast"/>
        <w:rPr>
          <w:rFonts w:ascii="Arial" w:eastAsia="Times New Roman" w:hAnsi="Arial" w:cs="Times New Roman"/>
          <w:b/>
          <w:sz w:val="21"/>
          <w:szCs w:val="20"/>
          <w:lang w:val="en-GB" w:eastAsia="en-GB"/>
        </w:rPr>
      </w:pPr>
      <w:r w:rsidRPr="00381D9A">
        <w:rPr>
          <w:rStyle w:val="Heading3Char"/>
        </w:rPr>
        <w:t xml:space="preserve">Age </w:t>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sidRPr="00EB26BB">
        <w:rPr>
          <w:rFonts w:ascii="Arial" w:eastAsia="Times New Roman" w:hAnsi="Arial" w:cs="Times New Roman"/>
          <w:i/>
          <w:sz w:val="20"/>
          <w:szCs w:val="20"/>
          <w:lang w:val="en-GB" w:eastAsia="en-GB"/>
        </w:rPr>
        <w:t>Please mark relevant option</w:t>
      </w:r>
      <w:r>
        <w:rPr>
          <w:rFonts w:ascii="Arial" w:eastAsia="Times New Roman" w:hAnsi="Arial" w:cs="Times New Roman"/>
          <w:i/>
          <w:sz w:val="20"/>
          <w:szCs w:val="20"/>
          <w:lang w:val="en-GB" w:eastAsia="en-GB"/>
        </w:rPr>
        <w:t xml:space="preserve"> </w:t>
      </w:r>
      <w:r w:rsidRPr="00EB26BB">
        <w:rPr>
          <w:rFonts w:ascii="Arial" w:eastAsia="Times New Roman" w:hAnsi="Arial" w:cs="Times New Roman"/>
          <w:i/>
          <w:sz w:val="20"/>
          <w:szCs w:val="20"/>
          <w:lang w:val="en-GB" w:eastAsia="en-GB"/>
        </w:rPr>
        <w:t>with ‘</w:t>
      </w:r>
      <w:r w:rsidRPr="00EB26BB">
        <w:rPr>
          <w:rFonts w:ascii="Arial" w:eastAsia="Times New Roman" w:hAnsi="Arial" w:cs="Times New Roman"/>
          <w:b/>
          <w:i/>
          <w:sz w:val="20"/>
          <w:szCs w:val="20"/>
          <w:lang w:val="en-GB" w:eastAsia="en-GB"/>
        </w:rPr>
        <w:t>X</w:t>
      </w:r>
      <w:r w:rsidRPr="00EB26BB">
        <w:rPr>
          <w:rFonts w:ascii="Arial" w:eastAsia="Times New Roman" w:hAnsi="Arial" w:cs="Times New Roman"/>
          <w:i/>
          <w:sz w:val="20"/>
          <w:szCs w:val="20"/>
          <w:lang w:val="en-GB" w:eastAsia="en-GB"/>
        </w:rPr>
        <w:t>’</w:t>
      </w:r>
    </w:p>
    <w:tbl>
      <w:tblPr>
        <w:tblStyle w:val="TableGrid"/>
        <w:tblW w:w="10201" w:type="dxa"/>
        <w:tblLook w:val="04A0" w:firstRow="1" w:lastRow="0" w:firstColumn="1" w:lastColumn="0" w:noHBand="0" w:noVBand="1"/>
      </w:tblPr>
      <w:tblGrid>
        <w:gridCol w:w="1331"/>
        <w:gridCol w:w="236"/>
        <w:gridCol w:w="1382"/>
        <w:gridCol w:w="236"/>
        <w:gridCol w:w="1323"/>
        <w:gridCol w:w="236"/>
        <w:gridCol w:w="1341"/>
        <w:gridCol w:w="236"/>
        <w:gridCol w:w="1351"/>
        <w:gridCol w:w="236"/>
        <w:gridCol w:w="2057"/>
        <w:gridCol w:w="236"/>
      </w:tblGrid>
      <w:tr w:rsidR="00E809F1" w:rsidRPr="00A5622E" w:rsidTr="00F965A4">
        <w:tc>
          <w:tcPr>
            <w:tcW w:w="1331" w:type="dxa"/>
          </w:tcPr>
          <w:p w:rsidR="00E809F1" w:rsidRPr="00A5622E" w:rsidRDefault="00E809F1" w:rsidP="00F965A4">
            <w:pPr>
              <w:spacing w:line="300" w:lineRule="atLeast"/>
              <w:rPr>
                <w:rFonts w:eastAsia="Times New Roman"/>
                <w:sz w:val="18"/>
              </w:rPr>
            </w:pPr>
            <w:r w:rsidRPr="00A5622E">
              <w:rPr>
                <w:rFonts w:eastAsia="Times New Roman"/>
                <w:sz w:val="18"/>
              </w:rPr>
              <w:t>18-24</w:t>
            </w:r>
          </w:p>
        </w:tc>
        <w:tc>
          <w:tcPr>
            <w:tcW w:w="236" w:type="dxa"/>
          </w:tcPr>
          <w:p w:rsidR="00E809F1" w:rsidRPr="00A5622E" w:rsidRDefault="00E809F1" w:rsidP="00F965A4">
            <w:pPr>
              <w:spacing w:line="300" w:lineRule="atLeast"/>
              <w:rPr>
                <w:rFonts w:eastAsia="Times New Roman"/>
                <w:sz w:val="18"/>
              </w:rPr>
            </w:pPr>
          </w:p>
        </w:tc>
        <w:tc>
          <w:tcPr>
            <w:tcW w:w="1382" w:type="dxa"/>
          </w:tcPr>
          <w:p w:rsidR="00E809F1" w:rsidRPr="00A5622E" w:rsidRDefault="00E809F1" w:rsidP="00F965A4">
            <w:pPr>
              <w:spacing w:line="300" w:lineRule="atLeast"/>
              <w:rPr>
                <w:rFonts w:eastAsia="Times New Roman"/>
                <w:sz w:val="18"/>
              </w:rPr>
            </w:pPr>
            <w:r w:rsidRPr="00A5622E">
              <w:rPr>
                <w:rFonts w:eastAsia="Times New Roman"/>
                <w:sz w:val="18"/>
              </w:rPr>
              <w:t>25-34</w:t>
            </w:r>
          </w:p>
        </w:tc>
        <w:tc>
          <w:tcPr>
            <w:tcW w:w="236" w:type="dxa"/>
          </w:tcPr>
          <w:p w:rsidR="00E809F1" w:rsidRPr="00A5622E" w:rsidRDefault="00E809F1" w:rsidP="00F965A4">
            <w:pPr>
              <w:spacing w:line="300" w:lineRule="atLeast"/>
              <w:rPr>
                <w:rFonts w:eastAsia="Times New Roman"/>
                <w:sz w:val="18"/>
              </w:rPr>
            </w:pPr>
          </w:p>
        </w:tc>
        <w:tc>
          <w:tcPr>
            <w:tcW w:w="1323" w:type="dxa"/>
          </w:tcPr>
          <w:p w:rsidR="00E809F1" w:rsidRPr="00A5622E" w:rsidRDefault="00E809F1" w:rsidP="00F965A4">
            <w:pPr>
              <w:spacing w:line="300" w:lineRule="atLeast"/>
              <w:rPr>
                <w:rFonts w:eastAsia="Times New Roman"/>
                <w:sz w:val="18"/>
              </w:rPr>
            </w:pPr>
            <w:r w:rsidRPr="00A5622E">
              <w:rPr>
                <w:rFonts w:eastAsia="Times New Roman"/>
                <w:sz w:val="18"/>
              </w:rPr>
              <w:t>35-44</w:t>
            </w:r>
          </w:p>
        </w:tc>
        <w:tc>
          <w:tcPr>
            <w:tcW w:w="236" w:type="dxa"/>
          </w:tcPr>
          <w:p w:rsidR="00E809F1" w:rsidRPr="00A5622E" w:rsidRDefault="00E809F1" w:rsidP="00F965A4">
            <w:pPr>
              <w:spacing w:line="300" w:lineRule="atLeast"/>
              <w:rPr>
                <w:rFonts w:eastAsia="Times New Roman"/>
                <w:sz w:val="18"/>
              </w:rPr>
            </w:pPr>
          </w:p>
        </w:tc>
        <w:tc>
          <w:tcPr>
            <w:tcW w:w="1341" w:type="dxa"/>
          </w:tcPr>
          <w:p w:rsidR="00E809F1" w:rsidRPr="00A5622E" w:rsidRDefault="00E809F1" w:rsidP="00F965A4">
            <w:pPr>
              <w:spacing w:line="300" w:lineRule="atLeast"/>
              <w:rPr>
                <w:rFonts w:eastAsia="Times New Roman"/>
                <w:sz w:val="18"/>
              </w:rPr>
            </w:pPr>
            <w:r w:rsidRPr="00A5622E">
              <w:rPr>
                <w:rFonts w:eastAsia="Times New Roman"/>
                <w:sz w:val="18"/>
              </w:rPr>
              <w:t>45-54</w:t>
            </w:r>
          </w:p>
        </w:tc>
        <w:tc>
          <w:tcPr>
            <w:tcW w:w="236" w:type="dxa"/>
          </w:tcPr>
          <w:p w:rsidR="00E809F1" w:rsidRPr="00A5622E" w:rsidRDefault="00E809F1" w:rsidP="00F965A4">
            <w:pPr>
              <w:spacing w:line="300" w:lineRule="atLeast"/>
              <w:rPr>
                <w:rFonts w:eastAsia="Times New Roman"/>
                <w:sz w:val="18"/>
              </w:rPr>
            </w:pPr>
          </w:p>
        </w:tc>
        <w:tc>
          <w:tcPr>
            <w:tcW w:w="1351" w:type="dxa"/>
          </w:tcPr>
          <w:p w:rsidR="00E809F1" w:rsidRPr="00A5622E" w:rsidRDefault="00E809F1" w:rsidP="00F965A4">
            <w:pPr>
              <w:spacing w:line="300" w:lineRule="atLeast"/>
              <w:rPr>
                <w:rFonts w:eastAsia="Times New Roman"/>
                <w:sz w:val="18"/>
              </w:rPr>
            </w:pPr>
            <w:r w:rsidRPr="00A5622E">
              <w:rPr>
                <w:rFonts w:eastAsia="Times New Roman"/>
                <w:sz w:val="18"/>
              </w:rPr>
              <w:t>55+</w:t>
            </w:r>
          </w:p>
        </w:tc>
        <w:tc>
          <w:tcPr>
            <w:tcW w:w="236" w:type="dxa"/>
          </w:tcPr>
          <w:p w:rsidR="00E809F1" w:rsidRPr="00A5622E" w:rsidRDefault="00E809F1" w:rsidP="00F965A4">
            <w:pPr>
              <w:spacing w:line="300" w:lineRule="atLeast"/>
              <w:rPr>
                <w:rFonts w:eastAsia="Times New Roman"/>
                <w:sz w:val="18"/>
              </w:rPr>
            </w:pPr>
          </w:p>
        </w:tc>
        <w:tc>
          <w:tcPr>
            <w:tcW w:w="2057" w:type="dxa"/>
          </w:tcPr>
          <w:p w:rsidR="00E809F1" w:rsidRPr="00A5622E" w:rsidRDefault="00E809F1" w:rsidP="00F965A4">
            <w:pPr>
              <w:spacing w:line="300" w:lineRule="atLeast"/>
              <w:rPr>
                <w:rFonts w:eastAsia="Times New Roman"/>
                <w:sz w:val="18"/>
              </w:rPr>
            </w:pPr>
            <w:r w:rsidRPr="00A5622E">
              <w:rPr>
                <w:rFonts w:eastAsia="Times New Roman"/>
                <w:sz w:val="18"/>
              </w:rPr>
              <w:t>Prefer not to answer</w:t>
            </w:r>
          </w:p>
        </w:tc>
        <w:tc>
          <w:tcPr>
            <w:tcW w:w="236" w:type="dxa"/>
          </w:tcPr>
          <w:p w:rsidR="00E809F1" w:rsidRPr="00A5622E" w:rsidRDefault="00E809F1" w:rsidP="00F965A4">
            <w:pPr>
              <w:spacing w:line="300" w:lineRule="atLeast"/>
              <w:rPr>
                <w:rFonts w:eastAsia="Times New Roman"/>
                <w:sz w:val="18"/>
              </w:rPr>
            </w:pPr>
          </w:p>
        </w:tc>
      </w:tr>
    </w:tbl>
    <w:p w:rsidR="00E809F1" w:rsidRPr="00A5622E" w:rsidRDefault="00E809F1" w:rsidP="00E809F1">
      <w:pPr>
        <w:spacing w:after="0" w:line="300" w:lineRule="atLeast"/>
        <w:rPr>
          <w:rFonts w:ascii="Arial" w:eastAsia="Times New Roman" w:hAnsi="Arial" w:cs="Times New Roman"/>
          <w:sz w:val="21"/>
          <w:szCs w:val="20"/>
          <w:lang w:val="en-GB" w:eastAsia="en-GB"/>
        </w:rPr>
      </w:pPr>
    </w:p>
    <w:p w:rsidR="00E809F1" w:rsidRDefault="00E809F1" w:rsidP="00E809F1">
      <w:pPr>
        <w:pStyle w:val="Heading3"/>
        <w:rPr>
          <w:lang w:val="en-GB" w:eastAsia="en-GB"/>
        </w:rPr>
      </w:pPr>
      <w:r w:rsidRPr="00A5622E">
        <w:rPr>
          <w:lang w:val="en-GB" w:eastAsia="en-GB"/>
        </w:rPr>
        <w:t xml:space="preserve">Disability </w:t>
      </w:r>
    </w:p>
    <w:p w:rsidR="00E809F1" w:rsidRPr="00A5622E" w:rsidRDefault="00E809F1" w:rsidP="00E809F1">
      <w:pPr>
        <w:spacing w:after="0" w:line="300" w:lineRule="atLeast"/>
        <w:ind w:left="-426"/>
        <w:rPr>
          <w:rFonts w:ascii="Arial" w:eastAsia="Times New Roman" w:hAnsi="Arial" w:cs="Times New Roman"/>
          <w:b/>
          <w:sz w:val="21"/>
          <w:szCs w:val="20"/>
          <w:lang w:val="en-GB" w:eastAsia="en-GB"/>
        </w:rPr>
      </w:pPr>
    </w:p>
    <w:p w:rsidR="00E809F1" w:rsidRDefault="00E809F1" w:rsidP="00E809F1">
      <w:pPr>
        <w:spacing w:after="0" w:line="300" w:lineRule="atLeast"/>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 xml:space="preserve">Do you consider yourself to be disabled within the social model of disability? </w:t>
      </w:r>
    </w:p>
    <w:p w:rsidR="00E809F1" w:rsidRPr="00A5622E" w:rsidRDefault="00E809F1" w:rsidP="00E809F1">
      <w:pPr>
        <w:spacing w:after="0" w:line="300" w:lineRule="atLeast"/>
        <w:jc w:val="right"/>
        <w:rPr>
          <w:rFonts w:ascii="Arial" w:eastAsia="Times New Roman" w:hAnsi="Arial" w:cs="Times New Roman"/>
          <w:sz w:val="21"/>
          <w:szCs w:val="20"/>
          <w:lang w:val="en-GB" w:eastAsia="en-GB"/>
        </w:rPr>
      </w:pPr>
      <w:r w:rsidRPr="0034072E">
        <w:rPr>
          <w:rFonts w:ascii="Arial" w:eastAsia="Times New Roman" w:hAnsi="Arial" w:cs="Times New Roman"/>
          <w:sz w:val="21"/>
          <w:szCs w:val="20"/>
          <w:lang w:val="en-GB" w:eastAsia="en-GB"/>
        </w:rPr>
        <w:t xml:space="preserve">Yes / No / Unsure / Prefer not to answer </w:t>
      </w:r>
      <w:r w:rsidRPr="00EB26BB">
        <w:rPr>
          <w:rFonts w:ascii="Arial" w:eastAsia="Times New Roman" w:hAnsi="Arial" w:cs="Times New Roman"/>
          <w:i/>
          <w:sz w:val="21"/>
          <w:szCs w:val="20"/>
          <w:lang w:val="en-GB" w:eastAsia="en-GB"/>
        </w:rPr>
        <w:t>(Delete as appropriate)</w:t>
      </w:r>
    </w:p>
    <w:p w:rsidR="00E809F1" w:rsidRPr="00A5622E" w:rsidRDefault="00E809F1" w:rsidP="00E809F1">
      <w:pPr>
        <w:spacing w:after="0" w:line="300" w:lineRule="atLeast"/>
        <w:rPr>
          <w:rFonts w:ascii="Arial" w:eastAsia="Times New Roman" w:hAnsi="Arial" w:cs="Times New Roman"/>
          <w:i/>
          <w:sz w:val="18"/>
          <w:szCs w:val="20"/>
          <w:lang w:val="en-GB" w:eastAsia="en-GB"/>
        </w:rPr>
      </w:pPr>
      <w:r w:rsidRPr="00A5622E">
        <w:rPr>
          <w:rFonts w:ascii="Arial" w:eastAsia="Times New Roman" w:hAnsi="Arial" w:cs="Times New Roman"/>
          <w:i/>
          <w:sz w:val="18"/>
          <w:szCs w:val="20"/>
          <w:lang w:val="en-GB" w:eastAsia="en-GB"/>
        </w:rPr>
        <w:t xml:space="preserve">A disabled person is someone who has an impairment and experiences externally imposed barriers which disable them, or who self-identifies ad a disabled person. </w:t>
      </w:r>
    </w:p>
    <w:p w:rsidR="00E809F1" w:rsidRDefault="00E809F1" w:rsidP="00E809F1">
      <w:pPr>
        <w:spacing w:after="0" w:line="300" w:lineRule="atLeast"/>
        <w:rPr>
          <w:rFonts w:ascii="Arial" w:eastAsia="Times New Roman" w:hAnsi="Arial" w:cs="Times New Roman"/>
          <w:sz w:val="21"/>
          <w:szCs w:val="20"/>
          <w:lang w:val="en-GB" w:eastAsia="en-GB"/>
        </w:rPr>
      </w:pPr>
    </w:p>
    <w:p w:rsidR="00E809F1" w:rsidRPr="00A5622E" w:rsidRDefault="00E809F1" w:rsidP="00E809F1">
      <w:pPr>
        <w:spacing w:after="0" w:line="300" w:lineRule="atLeast"/>
        <w:rPr>
          <w:rFonts w:ascii="Arial" w:eastAsia="Times New Roman" w:hAnsi="Arial" w:cs="Times New Roman"/>
          <w:sz w:val="18"/>
          <w:szCs w:val="18"/>
          <w:lang w:val="en-GB" w:eastAsia="en-GB"/>
        </w:rPr>
      </w:pPr>
      <w:r w:rsidRPr="00A5622E">
        <w:rPr>
          <w:rFonts w:ascii="Arial" w:eastAsia="Times New Roman" w:hAnsi="Arial" w:cs="Times New Roman"/>
          <w:i/>
          <w:sz w:val="18"/>
          <w:szCs w:val="18"/>
          <w:lang w:val="en-GB" w:eastAsia="en-GB"/>
        </w:rPr>
        <w:t>Please indicate the type of impairment which applies to you with ‘</w:t>
      </w:r>
      <w:r w:rsidRPr="00A5622E">
        <w:rPr>
          <w:rFonts w:ascii="Arial" w:eastAsia="Times New Roman" w:hAnsi="Arial" w:cs="Times New Roman"/>
          <w:b/>
          <w:i/>
          <w:sz w:val="18"/>
          <w:szCs w:val="18"/>
          <w:lang w:val="en-GB" w:eastAsia="en-GB"/>
        </w:rPr>
        <w:t>X</w:t>
      </w:r>
      <w:r w:rsidRPr="00A5622E">
        <w:rPr>
          <w:rFonts w:ascii="Arial" w:eastAsia="Times New Roman" w:hAnsi="Arial" w:cs="Times New Roman"/>
          <w:i/>
          <w:sz w:val="18"/>
          <w:szCs w:val="18"/>
          <w:lang w:val="en-GB" w:eastAsia="en-GB"/>
        </w:rPr>
        <w:t>’. People may experience more than one type of impairment, in which case you may indicate more than one. If none of the categories apply, please specify the type of impairment under ‘other’</w:t>
      </w:r>
      <w:r w:rsidRPr="00A5622E">
        <w:rPr>
          <w:rFonts w:ascii="Arial" w:eastAsia="Times New Roman" w:hAnsi="Arial" w:cs="Times New Roman"/>
          <w:sz w:val="18"/>
          <w:szCs w:val="18"/>
          <w:lang w:val="en-GB" w:eastAsia="en-GB"/>
        </w:rPr>
        <w:t xml:space="preserve">: </w:t>
      </w:r>
    </w:p>
    <w:tbl>
      <w:tblPr>
        <w:tblStyle w:val="TableGrid"/>
        <w:tblW w:w="10201" w:type="dxa"/>
        <w:tblLook w:val="04A0" w:firstRow="1" w:lastRow="0" w:firstColumn="1" w:lastColumn="0" w:noHBand="0" w:noVBand="1"/>
      </w:tblPr>
      <w:tblGrid>
        <w:gridCol w:w="1725"/>
        <w:gridCol w:w="236"/>
        <w:gridCol w:w="1526"/>
        <w:gridCol w:w="236"/>
        <w:gridCol w:w="1801"/>
        <w:gridCol w:w="283"/>
        <w:gridCol w:w="1559"/>
        <w:gridCol w:w="284"/>
        <w:gridCol w:w="2268"/>
        <w:gridCol w:w="283"/>
      </w:tblGrid>
      <w:tr w:rsidR="00E809F1" w:rsidRPr="00A5622E" w:rsidTr="00F965A4">
        <w:tc>
          <w:tcPr>
            <w:tcW w:w="1725"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Hearing impairment </w:t>
            </w:r>
          </w:p>
        </w:tc>
        <w:tc>
          <w:tcPr>
            <w:tcW w:w="236" w:type="dxa"/>
          </w:tcPr>
          <w:p w:rsidR="00E809F1" w:rsidRPr="00A5622E" w:rsidRDefault="00E809F1" w:rsidP="00F965A4">
            <w:pPr>
              <w:spacing w:line="300" w:lineRule="atLeast"/>
              <w:rPr>
                <w:rFonts w:eastAsia="Times New Roman"/>
                <w:sz w:val="18"/>
              </w:rPr>
            </w:pPr>
          </w:p>
        </w:tc>
        <w:tc>
          <w:tcPr>
            <w:tcW w:w="1526" w:type="dxa"/>
          </w:tcPr>
          <w:p w:rsidR="00E809F1" w:rsidRPr="00A5622E" w:rsidRDefault="00E809F1" w:rsidP="00F965A4">
            <w:pPr>
              <w:spacing w:line="300" w:lineRule="atLeast"/>
              <w:rPr>
                <w:rFonts w:eastAsia="Times New Roman"/>
                <w:sz w:val="18"/>
              </w:rPr>
            </w:pPr>
            <w:r w:rsidRPr="00A5622E">
              <w:rPr>
                <w:rFonts w:eastAsia="Times New Roman"/>
                <w:sz w:val="18"/>
              </w:rPr>
              <w:t>Visual impairment</w:t>
            </w:r>
          </w:p>
        </w:tc>
        <w:tc>
          <w:tcPr>
            <w:tcW w:w="236" w:type="dxa"/>
          </w:tcPr>
          <w:p w:rsidR="00E809F1" w:rsidRPr="00A5622E" w:rsidRDefault="00E809F1" w:rsidP="00F965A4">
            <w:pPr>
              <w:spacing w:line="300" w:lineRule="atLeast"/>
              <w:rPr>
                <w:rFonts w:eastAsia="Times New Roman"/>
                <w:sz w:val="18"/>
              </w:rPr>
            </w:pPr>
          </w:p>
        </w:tc>
        <w:tc>
          <w:tcPr>
            <w:tcW w:w="1801" w:type="dxa"/>
          </w:tcPr>
          <w:p w:rsidR="00E809F1" w:rsidRPr="00A5622E" w:rsidRDefault="00E809F1" w:rsidP="00F965A4">
            <w:pPr>
              <w:spacing w:line="300" w:lineRule="atLeast"/>
              <w:rPr>
                <w:rFonts w:eastAsia="Times New Roman"/>
                <w:sz w:val="18"/>
              </w:rPr>
            </w:pPr>
            <w:r w:rsidRPr="00A5622E">
              <w:rPr>
                <w:rFonts w:eastAsia="Times New Roman"/>
                <w:sz w:val="18"/>
              </w:rPr>
              <w:t>Speech impairment</w:t>
            </w:r>
          </w:p>
        </w:tc>
        <w:tc>
          <w:tcPr>
            <w:tcW w:w="283" w:type="dxa"/>
          </w:tcPr>
          <w:p w:rsidR="00E809F1" w:rsidRPr="00A5622E" w:rsidRDefault="00E809F1" w:rsidP="00F965A4">
            <w:pPr>
              <w:spacing w:line="300" w:lineRule="atLeast"/>
              <w:rPr>
                <w:rFonts w:eastAsia="Times New Roman"/>
                <w:sz w:val="18"/>
              </w:rPr>
            </w:pPr>
          </w:p>
        </w:tc>
        <w:tc>
          <w:tcPr>
            <w:tcW w:w="1559" w:type="dxa"/>
          </w:tcPr>
          <w:p w:rsidR="00E809F1" w:rsidRPr="00A5622E" w:rsidRDefault="00E809F1" w:rsidP="00F965A4">
            <w:pPr>
              <w:spacing w:line="300" w:lineRule="atLeast"/>
              <w:rPr>
                <w:rFonts w:eastAsia="Times New Roman"/>
                <w:sz w:val="18"/>
              </w:rPr>
            </w:pPr>
            <w:r w:rsidRPr="00A5622E">
              <w:rPr>
                <w:rFonts w:eastAsia="Times New Roman"/>
                <w:sz w:val="18"/>
              </w:rPr>
              <w:t>Mobility impairment</w:t>
            </w:r>
          </w:p>
        </w:tc>
        <w:tc>
          <w:tcPr>
            <w:tcW w:w="284" w:type="dxa"/>
          </w:tcPr>
          <w:p w:rsidR="00E809F1" w:rsidRPr="00A5622E" w:rsidRDefault="00E809F1" w:rsidP="00F965A4">
            <w:pPr>
              <w:spacing w:line="300" w:lineRule="atLeast"/>
              <w:rPr>
                <w:rFonts w:eastAsia="Times New Roman"/>
                <w:sz w:val="18"/>
              </w:rPr>
            </w:pPr>
          </w:p>
        </w:tc>
        <w:tc>
          <w:tcPr>
            <w:tcW w:w="2268" w:type="dxa"/>
          </w:tcPr>
          <w:p w:rsidR="00E809F1" w:rsidRPr="00A5622E" w:rsidRDefault="00E809F1" w:rsidP="00F965A4">
            <w:pPr>
              <w:spacing w:line="300" w:lineRule="atLeast"/>
              <w:rPr>
                <w:rFonts w:eastAsia="Times New Roman"/>
                <w:sz w:val="18"/>
              </w:rPr>
            </w:pPr>
            <w:r w:rsidRPr="00A5622E">
              <w:rPr>
                <w:rFonts w:eastAsia="Times New Roman"/>
                <w:sz w:val="18"/>
              </w:rPr>
              <w:t>Physical co-ordination impairment</w:t>
            </w:r>
          </w:p>
        </w:tc>
        <w:tc>
          <w:tcPr>
            <w:tcW w:w="283" w:type="dxa"/>
          </w:tcPr>
          <w:p w:rsidR="00E809F1" w:rsidRPr="00A5622E" w:rsidRDefault="00E809F1" w:rsidP="00F965A4">
            <w:pPr>
              <w:rPr>
                <w:rFonts w:eastAsia="Times New Roman"/>
                <w:sz w:val="18"/>
              </w:rPr>
            </w:pPr>
          </w:p>
          <w:p w:rsidR="00E809F1" w:rsidRPr="00A5622E" w:rsidRDefault="00E809F1" w:rsidP="00F965A4">
            <w:pPr>
              <w:spacing w:line="300" w:lineRule="atLeast"/>
              <w:rPr>
                <w:rFonts w:eastAsia="Times New Roman"/>
                <w:sz w:val="18"/>
              </w:rPr>
            </w:pPr>
          </w:p>
        </w:tc>
      </w:tr>
      <w:tr w:rsidR="00E809F1" w:rsidRPr="00A5622E" w:rsidTr="00F965A4">
        <w:tc>
          <w:tcPr>
            <w:tcW w:w="1725"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Reduced physical capacity </w:t>
            </w:r>
          </w:p>
        </w:tc>
        <w:tc>
          <w:tcPr>
            <w:tcW w:w="236" w:type="dxa"/>
          </w:tcPr>
          <w:p w:rsidR="00E809F1" w:rsidRPr="00A5622E" w:rsidRDefault="00E809F1" w:rsidP="00F965A4">
            <w:pPr>
              <w:rPr>
                <w:rFonts w:eastAsia="Times New Roman"/>
                <w:sz w:val="18"/>
              </w:rPr>
            </w:pPr>
          </w:p>
          <w:p w:rsidR="00E809F1" w:rsidRPr="00A5622E" w:rsidRDefault="00E809F1" w:rsidP="00F965A4">
            <w:pPr>
              <w:spacing w:line="300" w:lineRule="atLeast"/>
              <w:rPr>
                <w:rFonts w:eastAsia="Times New Roman"/>
                <w:sz w:val="18"/>
              </w:rPr>
            </w:pPr>
          </w:p>
        </w:tc>
        <w:tc>
          <w:tcPr>
            <w:tcW w:w="1526"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Sever disfigurement </w:t>
            </w:r>
          </w:p>
        </w:tc>
        <w:tc>
          <w:tcPr>
            <w:tcW w:w="236" w:type="dxa"/>
          </w:tcPr>
          <w:p w:rsidR="00E809F1" w:rsidRPr="00A5622E" w:rsidRDefault="00E809F1" w:rsidP="00F965A4">
            <w:pPr>
              <w:spacing w:line="300" w:lineRule="atLeast"/>
              <w:rPr>
                <w:rFonts w:eastAsia="Times New Roman"/>
                <w:sz w:val="18"/>
              </w:rPr>
            </w:pPr>
          </w:p>
        </w:tc>
        <w:tc>
          <w:tcPr>
            <w:tcW w:w="1801" w:type="dxa"/>
          </w:tcPr>
          <w:p w:rsidR="00E809F1" w:rsidRPr="00A5622E" w:rsidRDefault="00E809F1" w:rsidP="00F965A4">
            <w:pPr>
              <w:spacing w:line="300" w:lineRule="atLeast"/>
              <w:rPr>
                <w:rFonts w:eastAsia="Times New Roman"/>
                <w:sz w:val="18"/>
              </w:rPr>
            </w:pPr>
            <w:r w:rsidRPr="00A5622E">
              <w:rPr>
                <w:rFonts w:eastAsia="Times New Roman"/>
                <w:sz w:val="18"/>
              </w:rPr>
              <w:t>Learning difficulties (e.g. dyslexia)</w:t>
            </w:r>
          </w:p>
        </w:tc>
        <w:tc>
          <w:tcPr>
            <w:tcW w:w="283" w:type="dxa"/>
          </w:tcPr>
          <w:p w:rsidR="00E809F1" w:rsidRPr="00A5622E" w:rsidRDefault="00E809F1" w:rsidP="00F965A4">
            <w:pPr>
              <w:spacing w:line="300" w:lineRule="atLeast"/>
              <w:rPr>
                <w:rFonts w:eastAsia="Times New Roman"/>
                <w:sz w:val="18"/>
              </w:rPr>
            </w:pPr>
          </w:p>
        </w:tc>
        <w:tc>
          <w:tcPr>
            <w:tcW w:w="1559" w:type="dxa"/>
          </w:tcPr>
          <w:p w:rsidR="00E809F1" w:rsidRPr="00A5622E" w:rsidRDefault="00E809F1" w:rsidP="00F965A4">
            <w:pPr>
              <w:spacing w:line="300" w:lineRule="atLeast"/>
              <w:rPr>
                <w:rFonts w:eastAsia="Times New Roman"/>
                <w:sz w:val="18"/>
              </w:rPr>
            </w:pPr>
            <w:r w:rsidRPr="00A5622E">
              <w:rPr>
                <w:rFonts w:eastAsia="Times New Roman"/>
                <w:sz w:val="18"/>
              </w:rPr>
              <w:t>Progressive conditions</w:t>
            </w:r>
          </w:p>
        </w:tc>
        <w:tc>
          <w:tcPr>
            <w:tcW w:w="284" w:type="dxa"/>
          </w:tcPr>
          <w:p w:rsidR="00E809F1" w:rsidRPr="00A5622E" w:rsidRDefault="00E809F1" w:rsidP="00F965A4">
            <w:pPr>
              <w:rPr>
                <w:rFonts w:eastAsia="Times New Roman"/>
                <w:sz w:val="18"/>
              </w:rPr>
            </w:pPr>
          </w:p>
          <w:p w:rsidR="00E809F1" w:rsidRPr="00A5622E" w:rsidRDefault="00E809F1" w:rsidP="00F965A4">
            <w:pPr>
              <w:spacing w:line="300" w:lineRule="atLeast"/>
              <w:rPr>
                <w:rFonts w:eastAsia="Times New Roman"/>
                <w:sz w:val="18"/>
              </w:rPr>
            </w:pPr>
          </w:p>
        </w:tc>
        <w:tc>
          <w:tcPr>
            <w:tcW w:w="2268" w:type="dxa"/>
          </w:tcPr>
          <w:p w:rsidR="00E809F1" w:rsidRPr="00A5622E" w:rsidRDefault="00E809F1" w:rsidP="00F965A4">
            <w:pPr>
              <w:spacing w:line="300" w:lineRule="atLeast"/>
              <w:rPr>
                <w:rFonts w:eastAsia="Times New Roman"/>
                <w:sz w:val="18"/>
              </w:rPr>
            </w:pPr>
            <w:r w:rsidRPr="00A5622E">
              <w:rPr>
                <w:rFonts w:eastAsia="Times New Roman"/>
                <w:sz w:val="18"/>
              </w:rPr>
              <w:t>Prefer not to answer</w:t>
            </w:r>
          </w:p>
        </w:tc>
        <w:tc>
          <w:tcPr>
            <w:tcW w:w="283" w:type="dxa"/>
          </w:tcPr>
          <w:p w:rsidR="00E809F1" w:rsidRPr="00A5622E" w:rsidRDefault="00E809F1" w:rsidP="00F965A4">
            <w:pPr>
              <w:spacing w:line="300" w:lineRule="atLeast"/>
              <w:rPr>
                <w:rFonts w:eastAsia="Times New Roman"/>
                <w:sz w:val="18"/>
              </w:rPr>
            </w:pPr>
          </w:p>
        </w:tc>
      </w:tr>
    </w:tbl>
    <w:p w:rsidR="00E809F1" w:rsidRPr="00A5622E" w:rsidRDefault="00E809F1" w:rsidP="00E809F1">
      <w:pPr>
        <w:spacing w:before="120" w:after="0" w:line="300" w:lineRule="atLeast"/>
        <w:rPr>
          <w:rFonts w:ascii="Arial" w:eastAsia="Times New Roman" w:hAnsi="Arial" w:cs="Times New Roman"/>
          <w:sz w:val="21"/>
          <w:szCs w:val="20"/>
          <w:lang w:val="en-GB" w:eastAsia="en-GB"/>
        </w:rPr>
      </w:pPr>
      <w:r w:rsidRPr="00A5622E">
        <w:rPr>
          <w:rFonts w:ascii="Arial" w:eastAsia="Times New Roman" w:hAnsi="Arial" w:cs="Times New Roman"/>
          <w:sz w:val="21"/>
          <w:szCs w:val="20"/>
          <w:lang w:val="en-GB" w:eastAsia="en-GB"/>
        </w:rPr>
        <w:t>Other, please specify: …………………………………………………</w:t>
      </w:r>
    </w:p>
    <w:p w:rsidR="00E809F1" w:rsidRPr="00A5622E" w:rsidRDefault="00E809F1" w:rsidP="00E809F1">
      <w:pPr>
        <w:spacing w:after="0" w:line="300" w:lineRule="atLeast"/>
        <w:rPr>
          <w:rFonts w:ascii="Arial" w:eastAsia="Times New Roman" w:hAnsi="Arial" w:cs="Times New Roman"/>
          <w:sz w:val="21"/>
          <w:szCs w:val="20"/>
          <w:lang w:val="en-GB" w:eastAsia="en-GB"/>
        </w:rPr>
      </w:pPr>
    </w:p>
    <w:p w:rsidR="00E809F1" w:rsidRDefault="00E809F1" w:rsidP="00E809F1">
      <w:pPr>
        <w:pStyle w:val="Heading3"/>
        <w:rPr>
          <w:lang w:val="en-GB" w:eastAsia="en-GB"/>
        </w:rPr>
      </w:pPr>
      <w:r w:rsidRPr="00A5622E">
        <w:rPr>
          <w:lang w:val="en-GB" w:eastAsia="en-GB"/>
        </w:rPr>
        <w:t>Gender</w:t>
      </w:r>
    </w:p>
    <w:p w:rsidR="00E809F1" w:rsidRPr="00A5622E" w:rsidRDefault="00E809F1" w:rsidP="00E809F1">
      <w:pPr>
        <w:spacing w:after="0" w:line="300" w:lineRule="atLeast"/>
        <w:ind w:left="-426"/>
        <w:rPr>
          <w:rFonts w:ascii="Arial" w:eastAsia="Times New Roman" w:hAnsi="Arial" w:cs="Times New Roman"/>
          <w:b/>
          <w:sz w:val="21"/>
          <w:szCs w:val="20"/>
          <w:lang w:val="en-GB" w:eastAsia="en-GB"/>
        </w:rPr>
      </w:pPr>
    </w:p>
    <w:p w:rsidR="00E809F1" w:rsidRPr="00A5622E" w:rsidRDefault="00E809F1" w:rsidP="00E809F1">
      <w:pPr>
        <w:spacing w:after="0" w:line="300" w:lineRule="atLeast"/>
        <w:rPr>
          <w:rFonts w:ascii="Arial" w:eastAsia="Times New Roman" w:hAnsi="Arial" w:cs="Times New Roman"/>
          <w:sz w:val="21"/>
          <w:szCs w:val="20"/>
          <w:lang w:val="en-GB" w:eastAsia="en-GB"/>
        </w:rPr>
      </w:pPr>
      <w:r w:rsidRPr="00A5622E">
        <w:rPr>
          <w:rFonts w:ascii="Arial" w:eastAsia="Times New Roman" w:hAnsi="Arial" w:cs="Times New Roman"/>
          <w:sz w:val="20"/>
          <w:szCs w:val="20"/>
          <w:lang w:val="en-GB" w:eastAsia="en-GB"/>
        </w:rPr>
        <w:t>I am</w:t>
      </w:r>
      <w:r w:rsidRPr="00EB26BB">
        <w:rPr>
          <w:rFonts w:ascii="Arial" w:eastAsia="Times New Roman" w:hAnsi="Arial" w:cs="Times New Roman"/>
          <w:sz w:val="20"/>
          <w:szCs w:val="20"/>
          <w:lang w:val="en-GB" w:eastAsia="en-GB"/>
        </w:rPr>
        <w:t>:</w:t>
      </w:r>
      <w:r w:rsidRPr="00A5622E">
        <w:rPr>
          <w:rFonts w:ascii="Arial" w:eastAsia="Times New Roman" w:hAnsi="Arial" w:cs="Times New Roman"/>
          <w:sz w:val="21"/>
          <w:szCs w:val="20"/>
          <w:lang w:val="en-GB" w:eastAsia="en-GB"/>
        </w:rPr>
        <w:t xml:space="preserve"> </w:t>
      </w:r>
      <w:r>
        <w:rPr>
          <w:rFonts w:ascii="Arial" w:eastAsia="Times New Roman" w:hAnsi="Arial" w:cs="Times New Roman"/>
          <w:sz w:val="21"/>
          <w:szCs w:val="20"/>
          <w:lang w:val="en-GB" w:eastAsia="en-GB"/>
        </w:rPr>
        <w:tab/>
      </w:r>
      <w:r>
        <w:rPr>
          <w:rFonts w:ascii="Arial" w:eastAsia="Times New Roman" w:hAnsi="Arial" w:cs="Times New Roman"/>
          <w:sz w:val="21"/>
          <w:szCs w:val="20"/>
          <w:lang w:val="en-GB" w:eastAsia="en-GB"/>
        </w:rPr>
        <w:tab/>
      </w:r>
      <w:r>
        <w:rPr>
          <w:rFonts w:ascii="Arial" w:eastAsia="Times New Roman" w:hAnsi="Arial" w:cs="Times New Roman"/>
          <w:sz w:val="21"/>
          <w:szCs w:val="20"/>
          <w:lang w:val="en-GB" w:eastAsia="en-GB"/>
        </w:rPr>
        <w:tab/>
      </w:r>
      <w:r>
        <w:rPr>
          <w:rFonts w:ascii="Arial" w:eastAsia="Times New Roman" w:hAnsi="Arial" w:cs="Times New Roman"/>
          <w:sz w:val="21"/>
          <w:szCs w:val="20"/>
          <w:lang w:val="en-GB" w:eastAsia="en-GB"/>
        </w:rPr>
        <w:tab/>
      </w:r>
      <w:r>
        <w:rPr>
          <w:rFonts w:ascii="Arial" w:eastAsia="Times New Roman" w:hAnsi="Arial" w:cs="Times New Roman"/>
          <w:sz w:val="21"/>
          <w:szCs w:val="20"/>
          <w:lang w:val="en-GB" w:eastAsia="en-GB"/>
        </w:rPr>
        <w:tab/>
        <w:t xml:space="preserve">    </w:t>
      </w:r>
      <w:r w:rsidRPr="00A5622E">
        <w:rPr>
          <w:rFonts w:ascii="Arial" w:eastAsia="Times New Roman" w:hAnsi="Arial" w:cs="Times New Roman"/>
          <w:sz w:val="21"/>
          <w:szCs w:val="20"/>
          <w:lang w:val="en-GB" w:eastAsia="en-GB"/>
        </w:rPr>
        <w:t xml:space="preserve">male / female / prefer not to answer </w:t>
      </w:r>
      <w:r w:rsidRPr="00A5622E">
        <w:rPr>
          <w:rFonts w:ascii="Arial" w:eastAsia="Times New Roman" w:hAnsi="Arial" w:cs="Times New Roman"/>
          <w:i/>
          <w:sz w:val="21"/>
          <w:szCs w:val="20"/>
          <w:lang w:val="en-GB" w:eastAsia="en-GB"/>
        </w:rPr>
        <w:t>(Delete as appropriate)</w:t>
      </w:r>
    </w:p>
    <w:p w:rsidR="00E809F1" w:rsidRPr="00A5622E" w:rsidRDefault="00E809F1" w:rsidP="00E809F1">
      <w:pPr>
        <w:spacing w:after="0" w:line="300" w:lineRule="atLeast"/>
        <w:rPr>
          <w:rFonts w:ascii="Arial" w:eastAsia="Times New Roman" w:hAnsi="Arial" w:cs="Times New Roman"/>
          <w:sz w:val="20"/>
          <w:szCs w:val="20"/>
          <w:lang w:val="en-GB" w:eastAsia="en-GB"/>
        </w:rPr>
      </w:pPr>
      <w:r w:rsidRPr="00A5622E">
        <w:rPr>
          <w:rFonts w:ascii="Arial" w:eastAsia="Times New Roman" w:hAnsi="Arial" w:cs="Times New Roman"/>
          <w:sz w:val="20"/>
          <w:szCs w:val="20"/>
          <w:lang w:val="en-GB" w:eastAsia="en-GB"/>
        </w:rPr>
        <w:t xml:space="preserve">Is your gender identity the same as the gender you were assigned at birth? </w:t>
      </w:r>
      <w:r w:rsidRPr="00A5622E">
        <w:rPr>
          <w:rFonts w:ascii="Arial" w:eastAsia="Times New Roman" w:hAnsi="Arial" w:cs="Times New Roman"/>
          <w:sz w:val="20"/>
          <w:szCs w:val="20"/>
          <w:lang w:val="en-GB" w:eastAsia="en-GB"/>
        </w:rPr>
        <w:tab/>
      </w:r>
    </w:p>
    <w:p w:rsidR="00E809F1" w:rsidRDefault="00E809F1" w:rsidP="00E809F1">
      <w:pPr>
        <w:spacing w:after="0" w:line="300" w:lineRule="atLeast"/>
        <w:jc w:val="right"/>
        <w:rPr>
          <w:rFonts w:ascii="Arial" w:eastAsia="Times New Roman" w:hAnsi="Arial" w:cs="Times New Roman"/>
          <w:i/>
          <w:sz w:val="21"/>
          <w:szCs w:val="20"/>
          <w:lang w:val="en-GB" w:eastAsia="en-GB"/>
        </w:rPr>
      </w:pPr>
      <w:r w:rsidRPr="00A5622E">
        <w:rPr>
          <w:rFonts w:ascii="Arial" w:eastAsia="Times New Roman" w:hAnsi="Arial" w:cs="Times New Roman"/>
          <w:sz w:val="21"/>
          <w:szCs w:val="20"/>
          <w:lang w:val="en-GB" w:eastAsia="en-GB"/>
        </w:rPr>
        <w:t xml:space="preserve">Yes / No / Prefer not to answer </w:t>
      </w:r>
      <w:r w:rsidRPr="00A5622E">
        <w:rPr>
          <w:rFonts w:ascii="Arial" w:eastAsia="Times New Roman" w:hAnsi="Arial" w:cs="Times New Roman"/>
          <w:i/>
          <w:sz w:val="21"/>
          <w:szCs w:val="20"/>
          <w:lang w:val="en-GB" w:eastAsia="en-GB"/>
        </w:rPr>
        <w:t>(Delete as appropriate)</w:t>
      </w:r>
    </w:p>
    <w:p w:rsidR="00E809F1" w:rsidRPr="00A5622E" w:rsidRDefault="00E809F1" w:rsidP="00E809F1">
      <w:pPr>
        <w:spacing w:after="0" w:line="300" w:lineRule="atLeast"/>
        <w:jc w:val="right"/>
        <w:rPr>
          <w:rFonts w:ascii="Arial" w:eastAsia="Times New Roman" w:hAnsi="Arial" w:cs="Times New Roman"/>
          <w:sz w:val="21"/>
          <w:szCs w:val="20"/>
          <w:lang w:val="en-GB" w:eastAsia="en-GB"/>
        </w:rPr>
      </w:pPr>
    </w:p>
    <w:p w:rsidR="00E809F1" w:rsidRPr="00A5622E" w:rsidRDefault="00E809F1" w:rsidP="00E809F1">
      <w:pPr>
        <w:spacing w:after="80" w:line="300" w:lineRule="atLeast"/>
        <w:rPr>
          <w:rFonts w:ascii="Arial" w:eastAsia="Times New Roman" w:hAnsi="Arial" w:cs="Times New Roman"/>
          <w:i/>
          <w:sz w:val="20"/>
          <w:szCs w:val="20"/>
          <w:lang w:val="en-GB" w:eastAsia="en-GB"/>
        </w:rPr>
      </w:pPr>
      <w:r w:rsidRPr="001A7BBA">
        <w:rPr>
          <w:rStyle w:val="Heading3Char"/>
        </w:rPr>
        <w:t>Religion</w:t>
      </w:r>
      <w:r w:rsidRPr="00A5622E">
        <w:rPr>
          <w:rFonts w:ascii="Arial" w:eastAsia="Times New Roman" w:hAnsi="Arial" w:cs="Times New Roman"/>
          <w:b/>
          <w:sz w:val="21"/>
          <w:szCs w:val="20"/>
          <w:lang w:val="en-GB" w:eastAsia="en-GB"/>
        </w:rPr>
        <w:t xml:space="preserve"> </w:t>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Pr>
          <w:rFonts w:ascii="Arial" w:eastAsia="Times New Roman" w:hAnsi="Arial" w:cs="Times New Roman"/>
          <w:b/>
          <w:sz w:val="21"/>
          <w:szCs w:val="20"/>
          <w:lang w:val="en-GB" w:eastAsia="en-GB"/>
        </w:rPr>
        <w:tab/>
      </w:r>
      <w:r w:rsidRPr="00A5622E">
        <w:rPr>
          <w:rFonts w:ascii="Arial" w:eastAsia="Times New Roman" w:hAnsi="Arial" w:cs="Times New Roman"/>
          <w:i/>
          <w:sz w:val="20"/>
          <w:szCs w:val="20"/>
          <w:lang w:val="en-GB" w:eastAsia="en-GB"/>
        </w:rPr>
        <w:t>Please mark relevant option</w:t>
      </w:r>
      <w:r>
        <w:rPr>
          <w:rFonts w:ascii="Arial" w:eastAsia="Times New Roman" w:hAnsi="Arial" w:cs="Times New Roman"/>
          <w:i/>
          <w:sz w:val="20"/>
          <w:szCs w:val="20"/>
          <w:lang w:val="en-GB" w:eastAsia="en-GB"/>
        </w:rPr>
        <w:t>(s)</w:t>
      </w:r>
      <w:r w:rsidRPr="00A5622E">
        <w:rPr>
          <w:rFonts w:ascii="Arial" w:eastAsia="Times New Roman" w:hAnsi="Arial" w:cs="Times New Roman"/>
          <w:i/>
          <w:sz w:val="20"/>
          <w:szCs w:val="20"/>
          <w:lang w:val="en-GB" w:eastAsia="en-GB"/>
        </w:rPr>
        <w:t xml:space="preserve"> with ‘</w:t>
      </w:r>
      <w:r w:rsidRPr="00A5622E">
        <w:rPr>
          <w:rFonts w:ascii="Arial" w:eastAsia="Times New Roman" w:hAnsi="Arial" w:cs="Times New Roman"/>
          <w:b/>
          <w:i/>
          <w:sz w:val="20"/>
          <w:szCs w:val="20"/>
          <w:lang w:val="en-GB" w:eastAsia="en-GB"/>
        </w:rPr>
        <w:t>X</w:t>
      </w:r>
      <w:r w:rsidRPr="00A5622E">
        <w:rPr>
          <w:rFonts w:ascii="Arial" w:eastAsia="Times New Roman" w:hAnsi="Arial" w:cs="Times New Roman"/>
          <w:i/>
          <w:sz w:val="20"/>
          <w:szCs w:val="20"/>
          <w:lang w:val="en-GB" w:eastAsia="en-GB"/>
        </w:rPr>
        <w:t>’</w:t>
      </w:r>
    </w:p>
    <w:tbl>
      <w:tblPr>
        <w:tblStyle w:val="TableGrid"/>
        <w:tblW w:w="0" w:type="auto"/>
        <w:tblLook w:val="04A0" w:firstRow="1" w:lastRow="0" w:firstColumn="1" w:lastColumn="0" w:noHBand="0" w:noVBand="1"/>
      </w:tblPr>
      <w:tblGrid>
        <w:gridCol w:w="2142"/>
        <w:gridCol w:w="236"/>
        <w:gridCol w:w="2085"/>
        <w:gridCol w:w="236"/>
        <w:gridCol w:w="2074"/>
        <w:gridCol w:w="248"/>
        <w:gridCol w:w="2042"/>
        <w:gridCol w:w="281"/>
      </w:tblGrid>
      <w:tr w:rsidR="00E809F1" w:rsidRPr="00A5622E" w:rsidTr="00F965A4">
        <w:tc>
          <w:tcPr>
            <w:tcW w:w="2142"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No religion </w:t>
            </w:r>
          </w:p>
        </w:tc>
        <w:tc>
          <w:tcPr>
            <w:tcW w:w="236" w:type="dxa"/>
          </w:tcPr>
          <w:p w:rsidR="00E809F1" w:rsidRPr="00A5622E" w:rsidRDefault="00E809F1" w:rsidP="00F965A4">
            <w:pPr>
              <w:spacing w:line="300" w:lineRule="atLeast"/>
              <w:rPr>
                <w:rFonts w:eastAsia="Times New Roman"/>
                <w:sz w:val="18"/>
              </w:rPr>
            </w:pPr>
          </w:p>
        </w:tc>
        <w:tc>
          <w:tcPr>
            <w:tcW w:w="2085" w:type="dxa"/>
          </w:tcPr>
          <w:p w:rsidR="00E809F1" w:rsidRPr="00A5622E" w:rsidRDefault="00E809F1" w:rsidP="00F965A4">
            <w:pPr>
              <w:spacing w:line="300" w:lineRule="atLeast"/>
              <w:rPr>
                <w:rFonts w:eastAsia="Times New Roman"/>
                <w:sz w:val="18"/>
              </w:rPr>
            </w:pPr>
            <w:r w:rsidRPr="00A5622E">
              <w:rPr>
                <w:rFonts w:eastAsia="Times New Roman"/>
                <w:sz w:val="18"/>
              </w:rPr>
              <w:t>Baha’i</w:t>
            </w:r>
          </w:p>
        </w:tc>
        <w:tc>
          <w:tcPr>
            <w:tcW w:w="236" w:type="dxa"/>
          </w:tcPr>
          <w:p w:rsidR="00E809F1" w:rsidRPr="00A5622E" w:rsidRDefault="00E809F1" w:rsidP="00F965A4">
            <w:pPr>
              <w:spacing w:line="300" w:lineRule="atLeast"/>
              <w:rPr>
                <w:rFonts w:eastAsia="Times New Roman"/>
                <w:sz w:val="18"/>
              </w:rPr>
            </w:pPr>
          </w:p>
        </w:tc>
        <w:tc>
          <w:tcPr>
            <w:tcW w:w="2074" w:type="dxa"/>
          </w:tcPr>
          <w:p w:rsidR="00E809F1" w:rsidRPr="00A5622E" w:rsidRDefault="00E809F1" w:rsidP="00F965A4">
            <w:pPr>
              <w:spacing w:line="300" w:lineRule="atLeast"/>
              <w:rPr>
                <w:rFonts w:eastAsia="Times New Roman"/>
                <w:sz w:val="18"/>
              </w:rPr>
            </w:pPr>
            <w:r w:rsidRPr="00A5622E">
              <w:rPr>
                <w:rFonts w:eastAsia="Times New Roman"/>
                <w:sz w:val="18"/>
              </w:rPr>
              <w:t>Buddhism</w:t>
            </w:r>
          </w:p>
        </w:tc>
        <w:tc>
          <w:tcPr>
            <w:tcW w:w="248" w:type="dxa"/>
          </w:tcPr>
          <w:p w:rsidR="00E809F1" w:rsidRPr="00A5622E" w:rsidRDefault="00E809F1" w:rsidP="00F965A4">
            <w:pPr>
              <w:spacing w:line="300" w:lineRule="atLeast"/>
              <w:rPr>
                <w:rFonts w:eastAsia="Times New Roman"/>
                <w:sz w:val="18"/>
              </w:rPr>
            </w:pPr>
          </w:p>
        </w:tc>
        <w:tc>
          <w:tcPr>
            <w:tcW w:w="2042" w:type="dxa"/>
          </w:tcPr>
          <w:p w:rsidR="00E809F1" w:rsidRPr="00A5622E" w:rsidRDefault="00E809F1" w:rsidP="00F965A4">
            <w:pPr>
              <w:spacing w:line="300" w:lineRule="atLeast"/>
              <w:rPr>
                <w:rFonts w:eastAsia="Times New Roman"/>
                <w:sz w:val="18"/>
              </w:rPr>
            </w:pPr>
            <w:r w:rsidRPr="00A5622E">
              <w:rPr>
                <w:rFonts w:eastAsia="Times New Roman"/>
                <w:sz w:val="18"/>
              </w:rPr>
              <w:t>Christian</w:t>
            </w:r>
          </w:p>
        </w:tc>
        <w:tc>
          <w:tcPr>
            <w:tcW w:w="281" w:type="dxa"/>
          </w:tcPr>
          <w:p w:rsidR="00E809F1" w:rsidRPr="00A5622E" w:rsidRDefault="00E809F1" w:rsidP="00F965A4">
            <w:pPr>
              <w:spacing w:line="300" w:lineRule="atLeast"/>
              <w:rPr>
                <w:rFonts w:eastAsia="Times New Roman"/>
                <w:sz w:val="18"/>
              </w:rPr>
            </w:pPr>
          </w:p>
        </w:tc>
      </w:tr>
      <w:tr w:rsidR="00E809F1" w:rsidRPr="00A5622E" w:rsidTr="00F965A4">
        <w:tc>
          <w:tcPr>
            <w:tcW w:w="2142" w:type="dxa"/>
          </w:tcPr>
          <w:p w:rsidR="00E809F1" w:rsidRPr="00A5622E" w:rsidRDefault="00E809F1" w:rsidP="00F965A4">
            <w:pPr>
              <w:spacing w:line="300" w:lineRule="atLeast"/>
              <w:rPr>
                <w:rFonts w:eastAsia="Times New Roman"/>
                <w:sz w:val="18"/>
              </w:rPr>
            </w:pPr>
            <w:r w:rsidRPr="00A5622E">
              <w:rPr>
                <w:rFonts w:eastAsia="Times New Roman"/>
                <w:sz w:val="18"/>
              </w:rPr>
              <w:t>Jain</w:t>
            </w:r>
          </w:p>
        </w:tc>
        <w:tc>
          <w:tcPr>
            <w:tcW w:w="236" w:type="dxa"/>
          </w:tcPr>
          <w:p w:rsidR="00E809F1" w:rsidRPr="00A5622E" w:rsidRDefault="00E809F1" w:rsidP="00F965A4">
            <w:pPr>
              <w:spacing w:line="300" w:lineRule="atLeast"/>
              <w:rPr>
                <w:rFonts w:eastAsia="Times New Roman"/>
                <w:sz w:val="18"/>
              </w:rPr>
            </w:pPr>
          </w:p>
        </w:tc>
        <w:tc>
          <w:tcPr>
            <w:tcW w:w="2085" w:type="dxa"/>
          </w:tcPr>
          <w:p w:rsidR="00E809F1" w:rsidRPr="00A5622E" w:rsidRDefault="00E809F1" w:rsidP="00F965A4">
            <w:pPr>
              <w:spacing w:line="300" w:lineRule="atLeast"/>
              <w:rPr>
                <w:rFonts w:eastAsia="Times New Roman"/>
                <w:sz w:val="18"/>
              </w:rPr>
            </w:pPr>
            <w:r w:rsidRPr="00A5622E">
              <w:rPr>
                <w:rFonts w:eastAsia="Times New Roman"/>
                <w:sz w:val="18"/>
              </w:rPr>
              <w:t>Jewish</w:t>
            </w:r>
          </w:p>
        </w:tc>
        <w:tc>
          <w:tcPr>
            <w:tcW w:w="236" w:type="dxa"/>
          </w:tcPr>
          <w:p w:rsidR="00E809F1" w:rsidRPr="00A5622E" w:rsidRDefault="00E809F1" w:rsidP="00F965A4">
            <w:pPr>
              <w:spacing w:line="300" w:lineRule="atLeast"/>
              <w:rPr>
                <w:rFonts w:eastAsia="Times New Roman"/>
                <w:sz w:val="18"/>
              </w:rPr>
            </w:pPr>
          </w:p>
        </w:tc>
        <w:tc>
          <w:tcPr>
            <w:tcW w:w="2074" w:type="dxa"/>
          </w:tcPr>
          <w:p w:rsidR="00E809F1" w:rsidRPr="00A5622E" w:rsidRDefault="00E809F1" w:rsidP="00F965A4">
            <w:pPr>
              <w:spacing w:line="300" w:lineRule="atLeast"/>
              <w:rPr>
                <w:rFonts w:eastAsia="Times New Roman"/>
                <w:sz w:val="18"/>
              </w:rPr>
            </w:pPr>
            <w:r w:rsidRPr="00A5622E">
              <w:rPr>
                <w:rFonts w:eastAsia="Times New Roman"/>
                <w:sz w:val="18"/>
              </w:rPr>
              <w:t>Hindu</w:t>
            </w:r>
          </w:p>
        </w:tc>
        <w:tc>
          <w:tcPr>
            <w:tcW w:w="248" w:type="dxa"/>
          </w:tcPr>
          <w:p w:rsidR="00E809F1" w:rsidRPr="00A5622E" w:rsidRDefault="00E809F1" w:rsidP="00F965A4">
            <w:pPr>
              <w:spacing w:line="300" w:lineRule="atLeast"/>
              <w:rPr>
                <w:rFonts w:eastAsia="Times New Roman"/>
                <w:sz w:val="18"/>
              </w:rPr>
            </w:pPr>
          </w:p>
        </w:tc>
        <w:tc>
          <w:tcPr>
            <w:tcW w:w="2042" w:type="dxa"/>
          </w:tcPr>
          <w:p w:rsidR="00E809F1" w:rsidRPr="00A5622E" w:rsidRDefault="00E809F1" w:rsidP="00F965A4">
            <w:pPr>
              <w:spacing w:line="300" w:lineRule="atLeast"/>
              <w:rPr>
                <w:rFonts w:eastAsia="Times New Roman"/>
                <w:sz w:val="18"/>
              </w:rPr>
            </w:pPr>
            <w:r w:rsidRPr="00A5622E">
              <w:rPr>
                <w:rFonts w:eastAsia="Times New Roman"/>
                <w:sz w:val="18"/>
              </w:rPr>
              <w:t>Muslim</w:t>
            </w:r>
          </w:p>
        </w:tc>
        <w:tc>
          <w:tcPr>
            <w:tcW w:w="281" w:type="dxa"/>
          </w:tcPr>
          <w:p w:rsidR="00E809F1" w:rsidRPr="00A5622E" w:rsidRDefault="00E809F1" w:rsidP="00F965A4">
            <w:pPr>
              <w:spacing w:line="300" w:lineRule="atLeast"/>
              <w:rPr>
                <w:rFonts w:eastAsia="Times New Roman"/>
                <w:sz w:val="18"/>
              </w:rPr>
            </w:pPr>
          </w:p>
        </w:tc>
      </w:tr>
      <w:tr w:rsidR="00E809F1" w:rsidRPr="00A5622E" w:rsidTr="00F965A4">
        <w:tc>
          <w:tcPr>
            <w:tcW w:w="2142" w:type="dxa"/>
          </w:tcPr>
          <w:p w:rsidR="00E809F1" w:rsidRPr="00A5622E" w:rsidRDefault="00E809F1" w:rsidP="00F965A4">
            <w:pPr>
              <w:spacing w:line="300" w:lineRule="atLeast"/>
              <w:rPr>
                <w:rFonts w:eastAsia="Times New Roman"/>
                <w:sz w:val="18"/>
              </w:rPr>
            </w:pPr>
            <w:r w:rsidRPr="00A5622E">
              <w:rPr>
                <w:rFonts w:eastAsia="Times New Roman"/>
                <w:sz w:val="18"/>
              </w:rPr>
              <w:t>Sikh</w:t>
            </w:r>
          </w:p>
        </w:tc>
        <w:tc>
          <w:tcPr>
            <w:tcW w:w="236" w:type="dxa"/>
          </w:tcPr>
          <w:p w:rsidR="00E809F1" w:rsidRPr="00A5622E" w:rsidRDefault="00E809F1" w:rsidP="00F965A4">
            <w:pPr>
              <w:spacing w:line="300" w:lineRule="atLeast"/>
              <w:rPr>
                <w:rFonts w:eastAsia="Times New Roman"/>
                <w:sz w:val="18"/>
              </w:rPr>
            </w:pPr>
          </w:p>
        </w:tc>
        <w:tc>
          <w:tcPr>
            <w:tcW w:w="2085" w:type="dxa"/>
          </w:tcPr>
          <w:p w:rsidR="00E809F1" w:rsidRPr="00A5622E" w:rsidRDefault="00E809F1" w:rsidP="00F965A4">
            <w:pPr>
              <w:spacing w:line="300" w:lineRule="atLeast"/>
              <w:rPr>
                <w:rFonts w:eastAsia="Times New Roman"/>
                <w:sz w:val="18"/>
              </w:rPr>
            </w:pPr>
            <w:r w:rsidRPr="00A5622E">
              <w:rPr>
                <w:rFonts w:eastAsia="Times New Roman"/>
                <w:sz w:val="18"/>
              </w:rPr>
              <w:t xml:space="preserve">Prefer not to answer </w:t>
            </w:r>
          </w:p>
        </w:tc>
        <w:tc>
          <w:tcPr>
            <w:tcW w:w="236" w:type="dxa"/>
          </w:tcPr>
          <w:p w:rsidR="00E809F1" w:rsidRPr="00A5622E" w:rsidRDefault="00E809F1" w:rsidP="00F965A4">
            <w:pPr>
              <w:spacing w:line="300" w:lineRule="atLeast"/>
              <w:rPr>
                <w:rFonts w:eastAsia="Times New Roman"/>
                <w:sz w:val="18"/>
              </w:rPr>
            </w:pPr>
          </w:p>
        </w:tc>
        <w:tc>
          <w:tcPr>
            <w:tcW w:w="4364" w:type="dxa"/>
            <w:gridSpan w:val="3"/>
          </w:tcPr>
          <w:p w:rsidR="00E809F1" w:rsidRPr="00A5622E" w:rsidRDefault="00E809F1" w:rsidP="00F965A4">
            <w:pPr>
              <w:spacing w:line="300" w:lineRule="atLeast"/>
              <w:rPr>
                <w:rFonts w:eastAsia="Times New Roman"/>
                <w:sz w:val="18"/>
              </w:rPr>
            </w:pPr>
            <w:r w:rsidRPr="00A5622E">
              <w:rPr>
                <w:rFonts w:eastAsia="Times New Roman"/>
                <w:sz w:val="18"/>
              </w:rPr>
              <w:t>Other (please specify below)</w:t>
            </w:r>
          </w:p>
        </w:tc>
        <w:tc>
          <w:tcPr>
            <w:tcW w:w="281" w:type="dxa"/>
          </w:tcPr>
          <w:p w:rsidR="00E809F1" w:rsidRPr="00A5622E" w:rsidRDefault="00E809F1" w:rsidP="00F965A4">
            <w:pPr>
              <w:spacing w:line="300" w:lineRule="atLeast"/>
              <w:rPr>
                <w:rFonts w:eastAsia="Times New Roman"/>
                <w:sz w:val="18"/>
              </w:rPr>
            </w:pPr>
          </w:p>
        </w:tc>
      </w:tr>
    </w:tbl>
    <w:p w:rsidR="00E809F1" w:rsidRPr="00A5622E" w:rsidRDefault="00E809F1" w:rsidP="00E809F1">
      <w:pPr>
        <w:spacing w:before="120" w:after="0" w:line="300" w:lineRule="atLeast"/>
        <w:rPr>
          <w:rFonts w:ascii="Arial" w:eastAsia="Times New Roman" w:hAnsi="Arial" w:cs="Times New Roman"/>
          <w:sz w:val="21"/>
          <w:szCs w:val="20"/>
          <w:lang w:val="en-GB" w:eastAsia="en-GB"/>
        </w:rPr>
      </w:pPr>
      <w:r>
        <w:rPr>
          <w:rFonts w:ascii="Arial" w:eastAsia="Times New Roman" w:hAnsi="Arial" w:cs="Times New Roman"/>
          <w:sz w:val="21"/>
          <w:szCs w:val="20"/>
          <w:lang w:val="en-GB" w:eastAsia="en-GB"/>
        </w:rPr>
        <w:t>O</w:t>
      </w:r>
      <w:r w:rsidRPr="00A5622E">
        <w:rPr>
          <w:rFonts w:ascii="Arial" w:eastAsia="Times New Roman" w:hAnsi="Arial" w:cs="Times New Roman"/>
          <w:sz w:val="21"/>
          <w:szCs w:val="20"/>
          <w:lang w:val="en-GB" w:eastAsia="en-GB"/>
        </w:rPr>
        <w:t>ther, please specify: …………………………………………………</w:t>
      </w:r>
    </w:p>
    <w:p w:rsidR="00E809F1" w:rsidRDefault="00E809F1" w:rsidP="00E809F1">
      <w:pPr>
        <w:spacing w:after="0" w:line="300" w:lineRule="atLeast"/>
        <w:rPr>
          <w:rFonts w:ascii="Arial" w:eastAsia="Times New Roman" w:hAnsi="Arial" w:cs="Times New Roman"/>
          <w:b/>
          <w:sz w:val="20"/>
          <w:szCs w:val="20"/>
          <w:lang w:val="en-GB" w:eastAsia="en-GB"/>
        </w:rPr>
      </w:pPr>
    </w:p>
    <w:p w:rsidR="0008190B" w:rsidRDefault="00E809F1" w:rsidP="00AD4364">
      <w:pPr>
        <w:spacing w:after="0" w:line="300" w:lineRule="atLeast"/>
        <w:rPr>
          <w:rFonts w:ascii="Arial" w:eastAsiaTheme="majorEastAsia" w:hAnsi="Arial" w:cstheme="majorBidi"/>
          <w:b/>
          <w:bCs/>
          <w:sz w:val="32"/>
          <w:szCs w:val="32"/>
          <w:lang w:val="en-GB"/>
        </w:rPr>
      </w:pPr>
      <w:r w:rsidRPr="00A5622E">
        <w:rPr>
          <w:rFonts w:ascii="Arial" w:eastAsia="Times New Roman" w:hAnsi="Arial" w:cs="Times New Roman"/>
          <w:b/>
          <w:sz w:val="20"/>
          <w:szCs w:val="20"/>
          <w:lang w:val="en-GB" w:eastAsia="en-GB"/>
        </w:rPr>
        <w:t xml:space="preserve">Thank you for helping us to ensure the effectiveness of our Equal Opportunities and Diversity Policy by completing this form. </w:t>
      </w:r>
      <w:bookmarkStart w:id="0" w:name="_GoBack"/>
      <w:bookmarkEnd w:id="0"/>
    </w:p>
    <w:sectPr w:rsidR="0008190B" w:rsidSect="003528BB">
      <w:footerReference w:type="default" r:id="rId15"/>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9A" w:rsidRDefault="00381D9A" w:rsidP="007906A2">
      <w:pPr>
        <w:spacing w:after="0" w:line="240" w:lineRule="auto"/>
      </w:pPr>
      <w:r>
        <w:separator/>
      </w:r>
    </w:p>
  </w:endnote>
  <w:endnote w:type="continuationSeparator" w:id="0">
    <w:p w:rsidR="00381D9A" w:rsidRDefault="00381D9A"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197770"/>
      <w:docPartObj>
        <w:docPartGallery w:val="Page Numbers (Bottom of Page)"/>
        <w:docPartUnique/>
      </w:docPartObj>
    </w:sdtPr>
    <w:sdtEndPr>
      <w:rPr>
        <w:noProof/>
      </w:rPr>
    </w:sdtEndPr>
    <w:sdtContent>
      <w:p w:rsidR="00381D9A" w:rsidRDefault="00381D9A">
        <w:pPr>
          <w:pStyle w:val="Footer"/>
        </w:pPr>
        <w:r>
          <w:fldChar w:fldCharType="begin"/>
        </w:r>
        <w:r>
          <w:instrText xml:space="preserve"> PAGE   \* MERGEFORMAT </w:instrText>
        </w:r>
        <w:r>
          <w:fldChar w:fldCharType="separate"/>
        </w:r>
        <w:r w:rsidR="00AD4364">
          <w:rPr>
            <w:noProof/>
          </w:rPr>
          <w:t>6</w:t>
        </w:r>
        <w:r>
          <w:rPr>
            <w:noProof/>
          </w:rPr>
          <w:fldChar w:fldCharType="end"/>
        </w:r>
      </w:p>
    </w:sdtContent>
  </w:sdt>
  <w:p w:rsidR="00381D9A" w:rsidRDefault="00381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9A" w:rsidRPr="00B52758" w:rsidRDefault="00381D9A" w:rsidP="00B5275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9A" w:rsidRDefault="00381D9A" w:rsidP="007906A2">
      <w:pPr>
        <w:spacing w:after="0" w:line="240" w:lineRule="auto"/>
      </w:pPr>
      <w:r>
        <w:separator/>
      </w:r>
    </w:p>
  </w:footnote>
  <w:footnote w:type="continuationSeparator" w:id="0">
    <w:p w:rsidR="00381D9A" w:rsidRDefault="00381D9A" w:rsidP="00790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010681BA"/>
    <w:lvl w:ilvl="0" w:tplc="ADD42B5E">
      <w:start w:val="1"/>
      <w:numFmt w:val="bullet"/>
      <w:lvlText w:val=""/>
      <w:lvlJc w:val="left"/>
      <w:pPr>
        <w:ind w:left="720" w:hanging="360"/>
      </w:pPr>
      <w:rPr>
        <w:rFonts w:ascii="Symbol" w:hAnsi="Symbol" w:hint="default"/>
        <w:color w:val="auto"/>
      </w:rPr>
    </w:lvl>
    <w:lvl w:ilvl="1" w:tplc="22683826">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364E2"/>
    <w:multiLevelType w:val="multilevel"/>
    <w:tmpl w:val="CBE23AA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2EE42C95"/>
    <w:multiLevelType w:val="hybridMultilevel"/>
    <w:tmpl w:val="F7C84D06"/>
    <w:lvl w:ilvl="0" w:tplc="5ACC9B02">
      <w:start w:val="1"/>
      <w:numFmt w:val="bullet"/>
      <w:pStyle w:val="Bullet1"/>
      <w:lvlText w:val=""/>
      <w:lvlJc w:val="left"/>
      <w:pPr>
        <w:ind w:left="1288" w:hanging="360"/>
      </w:pPr>
      <w:rPr>
        <w:rFonts w:ascii="Symbol" w:hAnsi="Symbol" w:hint="default"/>
        <w:color w:val="auto"/>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314A193E"/>
    <w:multiLevelType w:val="multilevel"/>
    <w:tmpl w:val="AC860648"/>
    <w:lvl w:ilvl="0">
      <w:start w:val="1"/>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15:restartNumberingAfterBreak="0">
    <w:nsid w:val="31B35EE8"/>
    <w:multiLevelType w:val="hybridMultilevel"/>
    <w:tmpl w:val="5E50B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536910"/>
    <w:multiLevelType w:val="multilevel"/>
    <w:tmpl w:val="0A0E2D3C"/>
    <w:lvl w:ilvl="0">
      <w:start w:val="1"/>
      <w:numFmt w:val="decimal"/>
      <w:lvlRestart w:val="0"/>
      <w:pStyle w:val="Numberedpara"/>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0" w15:restartNumberingAfterBreak="0">
    <w:nsid w:val="45546E30"/>
    <w:multiLevelType w:val="multilevel"/>
    <w:tmpl w:val="FB209B62"/>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1"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1"/>
  </w:num>
  <w:num w:numId="8">
    <w:abstractNumId w:val="22"/>
  </w:num>
  <w:num w:numId="9">
    <w:abstractNumId w:val="10"/>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2"/>
  </w:num>
  <w:num w:numId="17">
    <w:abstractNumId w:val="21"/>
  </w:num>
  <w:num w:numId="18">
    <w:abstractNumId w:val="18"/>
  </w:num>
  <w:num w:numId="19">
    <w:abstractNumId w:val="14"/>
  </w:num>
  <w:num w:numId="20">
    <w:abstractNumId w:val="16"/>
  </w:num>
  <w:num w:numId="21">
    <w:abstractNumId w:val="19"/>
  </w:num>
  <w:num w:numId="22">
    <w:abstractNumId w:val="1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zQzNDQzMDQ3MjFV0lEKTi0uzszPAykwNKgFAHZex6QtAAAA"/>
  </w:docVars>
  <w:rsids>
    <w:rsidRoot w:val="0008190B"/>
    <w:rsid w:val="0002767E"/>
    <w:rsid w:val="0007321F"/>
    <w:rsid w:val="0008190B"/>
    <w:rsid w:val="000D5586"/>
    <w:rsid w:val="000E46A8"/>
    <w:rsid w:val="00121BE6"/>
    <w:rsid w:val="001A7BBA"/>
    <w:rsid w:val="001C77CB"/>
    <w:rsid w:val="001E2B7E"/>
    <w:rsid w:val="00230F2C"/>
    <w:rsid w:val="0027131D"/>
    <w:rsid w:val="00283ADA"/>
    <w:rsid w:val="0028644A"/>
    <w:rsid w:val="002B6FEB"/>
    <w:rsid w:val="00333B52"/>
    <w:rsid w:val="0034005B"/>
    <w:rsid w:val="003528BB"/>
    <w:rsid w:val="00356F9A"/>
    <w:rsid w:val="00365923"/>
    <w:rsid w:val="00381D9A"/>
    <w:rsid w:val="00383FA9"/>
    <w:rsid w:val="00387013"/>
    <w:rsid w:val="003A1D39"/>
    <w:rsid w:val="00403183"/>
    <w:rsid w:val="004350E3"/>
    <w:rsid w:val="004C31D6"/>
    <w:rsid w:val="00512FA6"/>
    <w:rsid w:val="00517F83"/>
    <w:rsid w:val="00531B3A"/>
    <w:rsid w:val="005A11A8"/>
    <w:rsid w:val="005E57D0"/>
    <w:rsid w:val="00600763"/>
    <w:rsid w:val="006141A1"/>
    <w:rsid w:val="00616B59"/>
    <w:rsid w:val="00633633"/>
    <w:rsid w:val="00703F93"/>
    <w:rsid w:val="00711BC5"/>
    <w:rsid w:val="007906A2"/>
    <w:rsid w:val="007B1239"/>
    <w:rsid w:val="007B2053"/>
    <w:rsid w:val="008258BD"/>
    <w:rsid w:val="00842A8B"/>
    <w:rsid w:val="00882C20"/>
    <w:rsid w:val="008972D6"/>
    <w:rsid w:val="008A26E6"/>
    <w:rsid w:val="008B0C6B"/>
    <w:rsid w:val="009827EF"/>
    <w:rsid w:val="00995B1E"/>
    <w:rsid w:val="009F08E1"/>
    <w:rsid w:val="00A31C7E"/>
    <w:rsid w:val="00A96715"/>
    <w:rsid w:val="00AD4364"/>
    <w:rsid w:val="00B00DA0"/>
    <w:rsid w:val="00B52758"/>
    <w:rsid w:val="00BB2E51"/>
    <w:rsid w:val="00BB43D1"/>
    <w:rsid w:val="00C139E6"/>
    <w:rsid w:val="00C95715"/>
    <w:rsid w:val="00CF4975"/>
    <w:rsid w:val="00DB67F8"/>
    <w:rsid w:val="00E75077"/>
    <w:rsid w:val="00E809F1"/>
    <w:rsid w:val="00F64624"/>
    <w:rsid w:val="00F81282"/>
    <w:rsid w:val="00F83F07"/>
    <w:rsid w:val="00FA2B10"/>
    <w:rsid w:val="00FE4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5C437851-1D43-4B1D-A4AE-E4002CF3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90B"/>
    <w:rPr>
      <w:lang w:val="en-US"/>
    </w:rPr>
  </w:style>
  <w:style w:type="paragraph" w:styleId="Heading1">
    <w:name w:val="heading 1"/>
    <w:basedOn w:val="Normal"/>
    <w:next w:val="Normal"/>
    <w:link w:val="Heading1Char"/>
    <w:uiPriority w:val="9"/>
    <w:qFormat/>
    <w:rsid w:val="008B0C6B"/>
    <w:pPr>
      <w:pageBreakBefore/>
      <w:spacing w:after="240" w:line="300" w:lineRule="atLeast"/>
      <w:outlineLvl w:val="0"/>
    </w:pPr>
    <w:rPr>
      <w:b/>
      <w:color w:val="002554" w:themeColor="text2"/>
      <w:sz w:val="40"/>
      <w:szCs w:val="28"/>
    </w:rPr>
  </w:style>
  <w:style w:type="paragraph" w:styleId="Heading2">
    <w:name w:val="heading 2"/>
    <w:basedOn w:val="Normal"/>
    <w:next w:val="Normal"/>
    <w:link w:val="Heading2Char"/>
    <w:uiPriority w:val="9"/>
    <w:unhideWhenUsed/>
    <w:qFormat/>
    <w:rsid w:val="008B0C6B"/>
    <w:pPr>
      <w:keepNext/>
      <w:spacing w:before="240" w:after="240" w:line="400" w:lineRule="atLeast"/>
      <w:outlineLvl w:val="1"/>
    </w:pPr>
    <w:rPr>
      <w:b/>
      <w:color w:val="002554" w:themeColor="text2"/>
      <w:sz w:val="28"/>
      <w:szCs w:val="28"/>
    </w:rPr>
  </w:style>
  <w:style w:type="paragraph" w:styleId="Heading3">
    <w:name w:val="heading 3"/>
    <w:basedOn w:val="BodyText"/>
    <w:next w:val="Normal"/>
    <w:link w:val="Heading3Char"/>
    <w:uiPriority w:val="9"/>
    <w:unhideWhenUsed/>
    <w:qFormat/>
    <w:rsid w:val="008B0C6B"/>
    <w:pPr>
      <w:keepNext/>
      <w:spacing w:before="240" w:after="120" w:line="240" w:lineRule="auto"/>
      <w:outlineLvl w:val="2"/>
    </w:pPr>
    <w:rPr>
      <w:b/>
      <w:color w:val="002554" w:themeColor="text2"/>
      <w:sz w:val="24"/>
      <w:szCs w:val="24"/>
    </w:rPr>
  </w:style>
  <w:style w:type="paragraph" w:styleId="Heading4">
    <w:name w:val="heading 4"/>
    <w:basedOn w:val="Normal"/>
    <w:next w:val="Normal"/>
    <w:link w:val="Heading4Char"/>
    <w:uiPriority w:val="9"/>
    <w:unhideWhenUsed/>
    <w:qFormat/>
    <w:rsid w:val="007B2053"/>
    <w:pPr>
      <w:outlineLvl w:val="3"/>
    </w:pPr>
    <w:rPr>
      <w:b/>
      <w:color w:val="00255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8B0C6B"/>
    <w:rPr>
      <w:b/>
      <w:color w:val="002554" w:themeColor="text2"/>
      <w:sz w:val="40"/>
      <w:szCs w:val="28"/>
    </w:rPr>
  </w:style>
  <w:style w:type="character" w:customStyle="1" w:styleId="Heading2Char">
    <w:name w:val="Heading 2 Char"/>
    <w:basedOn w:val="DefaultParagraphFont"/>
    <w:link w:val="Heading2"/>
    <w:uiPriority w:val="9"/>
    <w:rsid w:val="008B0C6B"/>
    <w:rPr>
      <w:b/>
      <w:color w:val="002554" w:themeColor="text2"/>
      <w:sz w:val="28"/>
      <w:szCs w:val="28"/>
    </w:rPr>
  </w:style>
  <w:style w:type="character" w:customStyle="1" w:styleId="Heading3Char">
    <w:name w:val="Heading 3 Char"/>
    <w:basedOn w:val="DefaultParagraphFont"/>
    <w:link w:val="Heading3"/>
    <w:uiPriority w:val="9"/>
    <w:rsid w:val="008B0C6B"/>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8972D6"/>
    <w:pPr>
      <w:numPr>
        <w:numId w:val="6"/>
      </w:numPr>
      <w:spacing w:after="240" w:line="300" w:lineRule="atLeast"/>
      <w:ind w:left="709" w:hanging="357"/>
    </w:pPr>
  </w:style>
  <w:style w:type="paragraph" w:customStyle="1" w:styleId="Bullet2">
    <w:name w:val="Bullet 2"/>
    <w:basedOn w:val="Normal"/>
    <w:qFormat/>
    <w:rsid w:val="008972D6"/>
    <w:pPr>
      <w:numPr>
        <w:ilvl w:val="1"/>
        <w:numId w:val="7"/>
      </w:numPr>
      <w:spacing w:after="240" w:line="300" w:lineRule="atLeast"/>
      <w:ind w:left="993"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02767E"/>
    <w:pPr>
      <w:spacing w:after="240" w:line="240" w:lineRule="atLeast"/>
    </w:pPr>
    <w:rPr>
      <w:sz w:val="20"/>
      <w:szCs w:val="20"/>
    </w:rPr>
  </w:style>
  <w:style w:type="character" w:customStyle="1" w:styleId="FootnoteTextChar">
    <w:name w:val="Footnote Text Char"/>
    <w:basedOn w:val="DefaultParagraphFont"/>
    <w:link w:val="FootnoteText"/>
    <w:uiPriority w:val="99"/>
    <w:semiHidden/>
    <w:rsid w:val="0002767E"/>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rPr>
  </w:style>
  <w:style w:type="paragraph" w:styleId="TOC1">
    <w:name w:val="toc 1"/>
    <w:basedOn w:val="Normal"/>
    <w:next w:val="Normal"/>
    <w:autoRedefine/>
    <w:uiPriority w:val="39"/>
    <w:unhideWhenUsed/>
    <w:qFormat/>
    <w:rsid w:val="003528BB"/>
    <w:pPr>
      <w:tabs>
        <w:tab w:val="right" w:pos="9628"/>
      </w:tabs>
      <w:spacing w:before="240" w:after="0" w:line="240" w:lineRule="auto"/>
    </w:pPr>
    <w:rPr>
      <w:b/>
      <w:noProof/>
    </w:rPr>
  </w:style>
  <w:style w:type="paragraph" w:styleId="TOC2">
    <w:name w:val="toc 2"/>
    <w:basedOn w:val="Normal"/>
    <w:next w:val="Normal"/>
    <w:autoRedefine/>
    <w:uiPriority w:val="39"/>
    <w:unhideWhenUsed/>
    <w:qFormat/>
    <w:rsid w:val="003528BB"/>
    <w:pPr>
      <w:tabs>
        <w:tab w:val="right" w:pos="9628"/>
      </w:tabs>
      <w:spacing w:after="0" w:line="240" w:lineRule="auto"/>
    </w:pPr>
    <w:rPr>
      <w:noProof/>
    </w:rPr>
  </w:style>
  <w:style w:type="paragraph" w:styleId="ListParagraph">
    <w:name w:val="List Paragraph"/>
    <w:aliases w:val="F5 List Paragraph,List Paragraph1,List Paragraph11,Dot pt,Colorful List - Accent 11,No Spacing1,List Paragraph Char Char Char,Indicator Text,Numbered Para 1,Bullet Points,MAIN CONTENT,List Paragraph12,List Paragraph2,OBC Bullet,L"/>
    <w:basedOn w:val="Normal"/>
    <w:link w:val="ListParagraphChar"/>
    <w:uiPriority w:val="34"/>
    <w:qFormat/>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paragraph" w:styleId="TOC3">
    <w:name w:val="toc 3"/>
    <w:basedOn w:val="Normal"/>
    <w:next w:val="Normal"/>
    <w:autoRedefine/>
    <w:uiPriority w:val="39"/>
    <w:unhideWhenUsed/>
    <w:rsid w:val="003528BB"/>
    <w:pPr>
      <w:spacing w:after="100"/>
      <w:ind w:left="440"/>
    </w:pPr>
  </w:style>
  <w:style w:type="character" w:styleId="Hyperlink">
    <w:name w:val="Hyperlink"/>
    <w:basedOn w:val="DefaultParagraphFont"/>
    <w:uiPriority w:val="99"/>
    <w:unhideWhenUsed/>
    <w:rsid w:val="003528BB"/>
    <w:rPr>
      <w:color w:val="000000" w:themeColor="hyperlink"/>
      <w:u w:val="single"/>
    </w:rPr>
  </w:style>
  <w:style w:type="paragraph" w:customStyle="1" w:styleId="Covertitle">
    <w:name w:val="Cover title"/>
    <w:basedOn w:val="Normal"/>
    <w:qFormat/>
    <w:rsid w:val="00517F83"/>
    <w:rPr>
      <w:b/>
      <w:color w:val="002554" w:themeColor="text2"/>
      <w:sz w:val="56"/>
      <w:szCs w:val="56"/>
    </w:rPr>
  </w:style>
  <w:style w:type="paragraph" w:customStyle="1" w:styleId="Coversubtitle">
    <w:name w:val="Cover subtitle"/>
    <w:basedOn w:val="Normal"/>
    <w:qFormat/>
    <w:rsid w:val="00517F83"/>
    <w:rPr>
      <w:b/>
      <w:color w:val="002554" w:themeColor="text2"/>
      <w:sz w:val="36"/>
      <w:szCs w:val="36"/>
    </w:rPr>
  </w:style>
  <w:style w:type="paragraph" w:customStyle="1" w:styleId="Coverdate">
    <w:name w:val="Cover date"/>
    <w:basedOn w:val="Normal"/>
    <w:qFormat/>
    <w:rsid w:val="00517F83"/>
    <w:rPr>
      <w:color w:val="002554" w:themeColor="text2"/>
      <w:sz w:val="24"/>
      <w:szCs w:val="24"/>
    </w:rPr>
  </w:style>
  <w:style w:type="paragraph" w:customStyle="1" w:styleId="Coverreference">
    <w:name w:val="Cover reference"/>
    <w:basedOn w:val="Normal"/>
    <w:qFormat/>
    <w:rsid w:val="001C77CB"/>
    <w:rPr>
      <w:color w:val="002554" w:themeColor="text2"/>
      <w:sz w:val="24"/>
    </w:rPr>
  </w:style>
  <w:style w:type="paragraph" w:customStyle="1" w:styleId="Coverpurposeaction">
    <w:name w:val="Cover purpose action"/>
    <w:basedOn w:val="Normal"/>
    <w:qFormat/>
    <w:rsid w:val="00517F83"/>
    <w:rPr>
      <w:b/>
      <w:color w:val="002554" w:themeColor="text2"/>
      <w:sz w:val="24"/>
      <w:szCs w:val="24"/>
    </w:rPr>
  </w:style>
  <w:style w:type="paragraph" w:customStyle="1" w:styleId="Covertoetc">
    <w:name w:val="Cover to etc"/>
    <w:basedOn w:val="Normal"/>
    <w:qFormat/>
    <w:rsid w:val="00517F83"/>
    <w:rPr>
      <w:b/>
      <w:color w:val="002554" w:themeColor="text2"/>
      <w:sz w:val="24"/>
      <w:szCs w:val="24"/>
    </w:rPr>
  </w:style>
  <w:style w:type="paragraph" w:styleId="BalloonText">
    <w:name w:val="Balloon Text"/>
    <w:basedOn w:val="Normal"/>
    <w:link w:val="BalloonTextChar"/>
    <w:uiPriority w:val="99"/>
    <w:semiHidden/>
    <w:unhideWhenUsed/>
    <w:rsid w:val="0089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D6"/>
    <w:rPr>
      <w:rFonts w:ascii="Segoe UI" w:hAnsi="Segoe UI" w:cs="Segoe UI"/>
      <w:sz w:val="18"/>
      <w:szCs w:val="18"/>
    </w:rPr>
  </w:style>
  <w:style w:type="character" w:customStyle="1" w:styleId="Heading4Char">
    <w:name w:val="Heading 4 Char"/>
    <w:basedOn w:val="DefaultParagraphFont"/>
    <w:link w:val="Heading4"/>
    <w:uiPriority w:val="9"/>
    <w:rsid w:val="007B2053"/>
    <w:rPr>
      <w:b/>
      <w:color w:val="002554" w:themeColor="text2"/>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Points Char,L Char"/>
    <w:basedOn w:val="DefaultParagraphFont"/>
    <w:link w:val="ListParagraph"/>
    <w:uiPriority w:val="34"/>
    <w:qFormat/>
    <w:locked/>
    <w:rsid w:val="0008190B"/>
  </w:style>
  <w:style w:type="paragraph" w:customStyle="1" w:styleId="Numberedpara">
    <w:name w:val="Numbered para"/>
    <w:basedOn w:val="NormalWeb"/>
    <w:autoRedefine/>
    <w:qFormat/>
    <w:rsid w:val="00381D9A"/>
    <w:pPr>
      <w:numPr>
        <w:numId w:val="21"/>
      </w:numPr>
      <w:spacing w:after="0" w:line="300" w:lineRule="exact"/>
      <w:ind w:left="567" w:hanging="567"/>
    </w:pPr>
    <w:rPr>
      <w:rFonts w:ascii="Arial" w:eastAsia="Times New Roman" w:hAnsi="Arial" w:cs="Arial"/>
      <w:color w:val="000000"/>
      <w:sz w:val="22"/>
      <w:szCs w:val="18"/>
      <w:lang w:val="en-GB"/>
    </w:rPr>
  </w:style>
  <w:style w:type="paragraph" w:styleId="NormalWeb">
    <w:name w:val="Normal (Web)"/>
    <w:basedOn w:val="Normal"/>
    <w:uiPriority w:val="99"/>
    <w:semiHidden/>
    <w:unhideWhenUsed/>
    <w:rsid w:val="000819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about/who-we-are/our-board-and-committees/" TargetMode="External"/><Relationship Id="rId13" Type="http://schemas.openxmlformats.org/officeDocument/2006/relationships/hyperlink" Target="mailto:dp@officeforstudent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ficeforstudents.org.uk/contact/how-to-request-information-from-us/how-to-make-a-request-to-access-your-personal-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althcarepolicy@officeforstudents.org.uk" TargetMode="External"/><Relationship Id="rId4" Type="http://schemas.openxmlformats.org/officeDocument/2006/relationships/settings" Target="settings.xml"/><Relationship Id="rId9" Type="http://schemas.openxmlformats.org/officeDocument/2006/relationships/hyperlink" Target="http://www.officeforstudents.org.uk/about/who-we-are/our-board-and-committees/" TargetMode="External"/><Relationship Id="rId14" Type="http://schemas.openxmlformats.org/officeDocument/2006/relationships/hyperlink" Target="https://www.officeforstudents.org.uk/contact/how-to-request-information-from-us/how-to-make-a-request-to-access-your-personal-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Communications\Numbered%20publication%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4FF5-10F7-49D1-81A9-F101CB24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Numbered publication template</Template>
  <TotalTime>1</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Stewart [7047]</dc:creator>
  <cp:keywords/>
  <dc:description/>
  <cp:lastModifiedBy>Robert Stewart [7047]</cp:lastModifiedBy>
  <cp:revision>2</cp:revision>
  <dcterms:created xsi:type="dcterms:W3CDTF">2019-02-15T12:03:00Z</dcterms:created>
  <dcterms:modified xsi:type="dcterms:W3CDTF">2019-02-15T12:03:00Z</dcterms:modified>
</cp:coreProperties>
</file>