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11C" w14:textId="0ACABA94" w:rsidR="00416EE7" w:rsidRDefault="00416EE7" w:rsidP="00703542">
      <w:pPr>
        <w:pStyle w:val="Headline"/>
        <w:spacing w:after="360"/>
        <w:jc w:val="right"/>
      </w:pPr>
      <w:r>
        <w:rPr>
          <w:noProof/>
          <w:lang w:eastAsia="en-GB"/>
        </w:rPr>
        <w:drawing>
          <wp:inline distT="0" distB="0" distL="0" distR="0" wp14:anchorId="1E647173" wp14:editId="143ED559">
            <wp:extent cx="1980000" cy="796068"/>
            <wp:effectExtent l="0" t="0" r="1270" b="444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796068"/>
                    </a:xfrm>
                    <a:prstGeom prst="rect">
                      <a:avLst/>
                    </a:prstGeom>
                  </pic:spPr>
                </pic:pic>
              </a:graphicData>
            </a:graphic>
          </wp:inline>
        </w:drawing>
      </w:r>
    </w:p>
    <w:p w14:paraId="479713D3" w14:textId="1B70D2F3" w:rsidR="00E0738B" w:rsidRPr="00416EE7" w:rsidRDefault="00340C28" w:rsidP="00E57CB1">
      <w:pPr>
        <w:pStyle w:val="Headline"/>
      </w:pPr>
      <w:r>
        <w:t xml:space="preserve">Annex D: </w:t>
      </w:r>
      <w:r w:rsidR="00E0738B" w:rsidRPr="00416EE7">
        <w:t xml:space="preserve">Commentary </w:t>
      </w:r>
      <w:r w:rsidR="00974785" w:rsidRPr="00416EE7">
        <w:t xml:space="preserve">to support the OfS </w:t>
      </w:r>
      <w:r w:rsidR="001039ED">
        <w:t>A</w:t>
      </w:r>
      <w:r w:rsidR="00A34A74">
        <w:t xml:space="preserve">nnual </w:t>
      </w:r>
      <w:r w:rsidR="001039ED">
        <w:t>F</w:t>
      </w:r>
      <w:r w:rsidR="00974785" w:rsidRPr="00416EE7">
        <w:t xml:space="preserve">inancial </w:t>
      </w:r>
      <w:r w:rsidR="001039ED">
        <w:t>R</w:t>
      </w:r>
      <w:r w:rsidR="00974785" w:rsidRPr="00416EE7">
        <w:t xml:space="preserve">eturn </w:t>
      </w:r>
      <w:r w:rsidR="00847D51">
        <w:t xml:space="preserve">2022 </w:t>
      </w:r>
      <w:r w:rsidR="00974785" w:rsidRPr="00416EE7">
        <w:t xml:space="preserve">workbook </w:t>
      </w:r>
    </w:p>
    <w:tbl>
      <w:tblPr>
        <w:tblStyle w:val="TableGrid"/>
        <w:tblW w:w="0" w:type="auto"/>
        <w:tblLook w:val="04A0" w:firstRow="1" w:lastRow="0" w:firstColumn="1" w:lastColumn="0" w:noHBand="0" w:noVBand="1"/>
      </w:tblPr>
      <w:tblGrid>
        <w:gridCol w:w="2830"/>
        <w:gridCol w:w="6798"/>
      </w:tblGrid>
      <w:tr w:rsidR="00340C28" w14:paraId="1A3568CB" w14:textId="77777777" w:rsidTr="008A4049">
        <w:tc>
          <w:tcPr>
            <w:tcW w:w="2830" w:type="dxa"/>
          </w:tcPr>
          <w:p w14:paraId="2F63710F" w14:textId="70FD01CF" w:rsidR="00340C28" w:rsidRPr="008A4049" w:rsidRDefault="00340C28" w:rsidP="008A4049">
            <w:pPr>
              <w:pStyle w:val="BodyTextIndent"/>
              <w:spacing w:before="60" w:after="60"/>
              <w:ind w:left="29"/>
              <w:rPr>
                <w:b/>
                <w:bCs/>
                <w:sz w:val="28"/>
                <w:szCs w:val="28"/>
              </w:rPr>
            </w:pPr>
            <w:r w:rsidRPr="008A4049">
              <w:rPr>
                <w:b/>
                <w:bCs/>
                <w:sz w:val="28"/>
                <w:szCs w:val="28"/>
              </w:rPr>
              <w:t>Provider’s name:</w:t>
            </w:r>
          </w:p>
        </w:tc>
        <w:tc>
          <w:tcPr>
            <w:tcW w:w="6798" w:type="dxa"/>
          </w:tcPr>
          <w:p w14:paraId="14F51BBA" w14:textId="77777777" w:rsidR="00340C28" w:rsidRPr="00A81E9C" w:rsidRDefault="00340C28" w:rsidP="00A81E9C">
            <w:pPr>
              <w:pStyle w:val="BodyTextIndent"/>
              <w:ind w:left="35"/>
              <w:rPr>
                <w:sz w:val="24"/>
                <w:szCs w:val="24"/>
              </w:rPr>
            </w:pPr>
          </w:p>
        </w:tc>
      </w:tr>
      <w:tr w:rsidR="00340C28" w14:paraId="1689B816" w14:textId="77777777" w:rsidTr="008A4049">
        <w:tc>
          <w:tcPr>
            <w:tcW w:w="2830" w:type="dxa"/>
          </w:tcPr>
          <w:p w14:paraId="0E01EC65" w14:textId="74C429ED" w:rsidR="00340C28" w:rsidRPr="008A4049" w:rsidRDefault="00340C28" w:rsidP="008A4049">
            <w:pPr>
              <w:pStyle w:val="BodyTextIndent"/>
              <w:spacing w:before="60" w:after="60"/>
              <w:ind w:left="29"/>
              <w:rPr>
                <w:b/>
                <w:bCs/>
                <w:sz w:val="28"/>
                <w:szCs w:val="28"/>
              </w:rPr>
            </w:pPr>
            <w:r w:rsidRPr="008A4049">
              <w:rPr>
                <w:b/>
                <w:bCs/>
                <w:sz w:val="28"/>
                <w:szCs w:val="28"/>
              </w:rPr>
              <w:t>UKPRN:</w:t>
            </w:r>
          </w:p>
        </w:tc>
        <w:tc>
          <w:tcPr>
            <w:tcW w:w="6798" w:type="dxa"/>
          </w:tcPr>
          <w:p w14:paraId="7AD69E74" w14:textId="77777777" w:rsidR="00340C28" w:rsidRPr="00A81E9C" w:rsidRDefault="00340C28" w:rsidP="00A81E9C">
            <w:pPr>
              <w:pStyle w:val="BodyTextIndent"/>
              <w:ind w:left="35"/>
              <w:rPr>
                <w:sz w:val="24"/>
                <w:szCs w:val="24"/>
              </w:rPr>
            </w:pPr>
          </w:p>
        </w:tc>
      </w:tr>
    </w:tbl>
    <w:p w14:paraId="020B93AB" w14:textId="4DF08620" w:rsidR="00762D07" w:rsidRPr="00416EE7" w:rsidRDefault="00F80B31" w:rsidP="00C5352E">
      <w:pPr>
        <w:pStyle w:val="Heading1"/>
        <w:spacing w:before="240"/>
      </w:pPr>
      <w:r>
        <w:t>Forecast a</w:t>
      </w:r>
      <w:r w:rsidR="00762D07">
        <w:t>ssumptions</w:t>
      </w:r>
      <w:r w:rsidR="00025DB1">
        <w:t xml:space="preserve"> </w:t>
      </w:r>
    </w:p>
    <w:p w14:paraId="112CC41E" w14:textId="35122128" w:rsidR="00762D07" w:rsidRPr="00416EE7" w:rsidRDefault="00E57CB1" w:rsidP="00025DB1">
      <w:pPr>
        <w:pStyle w:val="Numberedtext1"/>
        <w:rPr>
          <w:rFonts w:ascii="Arial" w:hAnsi="Arial" w:cs="Arial"/>
        </w:rPr>
      </w:pPr>
      <w:r>
        <w:rPr>
          <w:rFonts w:ascii="Arial" w:hAnsi="Arial" w:cs="Arial"/>
        </w:rPr>
        <w:t>T</w:t>
      </w:r>
      <w:r w:rsidR="00025DB1" w:rsidRPr="00025DB1">
        <w:rPr>
          <w:rFonts w:ascii="Arial" w:hAnsi="Arial" w:cs="Arial"/>
        </w:rPr>
        <w:t xml:space="preserve">o help the </w:t>
      </w:r>
      <w:r w:rsidR="00542427">
        <w:rPr>
          <w:rFonts w:ascii="Arial" w:hAnsi="Arial" w:cs="Arial"/>
        </w:rPr>
        <w:t>Office for Students (</w:t>
      </w:r>
      <w:r w:rsidR="00025DB1" w:rsidRPr="00025DB1">
        <w:rPr>
          <w:rFonts w:ascii="Arial" w:hAnsi="Arial" w:cs="Arial"/>
        </w:rPr>
        <w:t>OfS</w:t>
      </w:r>
      <w:r w:rsidR="00542427">
        <w:rPr>
          <w:rFonts w:ascii="Arial" w:hAnsi="Arial" w:cs="Arial"/>
        </w:rPr>
        <w:t>)</w:t>
      </w:r>
      <w:r w:rsidR="00025DB1" w:rsidRPr="00025DB1">
        <w:rPr>
          <w:rFonts w:ascii="Arial" w:hAnsi="Arial" w:cs="Arial"/>
        </w:rPr>
        <w:t xml:space="preserve"> understand the financial and student number forecasts please complete the table below.</w:t>
      </w:r>
      <w:r w:rsidR="00DD49AD">
        <w:rPr>
          <w:rFonts w:ascii="Arial" w:hAnsi="Arial" w:cs="Arial"/>
        </w:rPr>
        <w:t xml:space="preserve"> Please enter the narrative explaining the assumption and the financial impact </w:t>
      </w:r>
      <w:r w:rsidR="00F80B31">
        <w:rPr>
          <w:rFonts w:ascii="Arial" w:hAnsi="Arial" w:cs="Arial"/>
        </w:rPr>
        <w:t xml:space="preserve">on future income and expenditure </w:t>
      </w:r>
      <w:r w:rsidR="00DD49AD">
        <w:rPr>
          <w:rFonts w:ascii="Arial" w:hAnsi="Arial" w:cs="Arial"/>
        </w:rPr>
        <w:t>resulting from it</w:t>
      </w:r>
      <w:r w:rsidR="00025DB1" w:rsidRPr="00025DB1">
        <w:rPr>
          <w:rFonts w:ascii="Arial" w:hAnsi="Arial" w:cs="Arial"/>
        </w:rPr>
        <w:t xml:space="preserve"> </w:t>
      </w:r>
      <w:r w:rsidR="00DD49AD">
        <w:rPr>
          <w:rFonts w:ascii="Arial" w:hAnsi="Arial" w:cs="Arial"/>
        </w:rPr>
        <w:t>for each of the items.</w:t>
      </w:r>
      <w:r w:rsidR="00BF54D9">
        <w:rPr>
          <w:rFonts w:ascii="Arial" w:hAnsi="Arial" w:cs="Arial"/>
        </w:rPr>
        <w:t xml:space="preserve"> If there are several assumptions for any one line</w:t>
      </w:r>
      <w:r w:rsidR="00EC31B7">
        <w:rPr>
          <w:rFonts w:ascii="Arial" w:hAnsi="Arial" w:cs="Arial"/>
        </w:rPr>
        <w:t>,</w:t>
      </w:r>
      <w:r w:rsidR="00BF54D9">
        <w:rPr>
          <w:rFonts w:ascii="Arial" w:hAnsi="Arial" w:cs="Arial"/>
        </w:rPr>
        <w:t xml:space="preserve"> please separate around the </w:t>
      </w:r>
      <w:r w:rsidR="0061077F">
        <w:rPr>
          <w:rFonts w:ascii="Arial" w:hAnsi="Arial" w:cs="Arial"/>
        </w:rPr>
        <w:t xml:space="preserve">financial </w:t>
      </w:r>
      <w:r w:rsidR="00BF54D9">
        <w:rPr>
          <w:rFonts w:ascii="Arial" w:hAnsi="Arial" w:cs="Arial"/>
        </w:rPr>
        <w:t>impact for each assumption.</w:t>
      </w:r>
    </w:p>
    <w:tbl>
      <w:tblPr>
        <w:tblStyle w:val="TableGrid"/>
        <w:tblW w:w="9639" w:type="dxa"/>
        <w:tblInd w:w="-5" w:type="dxa"/>
        <w:tblLook w:val="04A0" w:firstRow="1" w:lastRow="0" w:firstColumn="1" w:lastColumn="0" w:noHBand="0" w:noVBand="1"/>
      </w:tblPr>
      <w:tblGrid>
        <w:gridCol w:w="567"/>
        <w:gridCol w:w="2835"/>
        <w:gridCol w:w="4678"/>
        <w:gridCol w:w="1559"/>
      </w:tblGrid>
      <w:tr w:rsidR="00025DB1" w:rsidRPr="00416EE7" w14:paraId="41CBA31F" w14:textId="506A67A1" w:rsidTr="00936472">
        <w:trPr>
          <w:tblHeader/>
        </w:trPr>
        <w:tc>
          <w:tcPr>
            <w:tcW w:w="567" w:type="dxa"/>
            <w:shd w:val="clear" w:color="auto" w:fill="002554"/>
          </w:tcPr>
          <w:p w14:paraId="7D6C60D4" w14:textId="77777777" w:rsidR="00025DB1" w:rsidRPr="00274843" w:rsidRDefault="00025DB1" w:rsidP="00542427">
            <w:pPr>
              <w:pStyle w:val="Numberedtext1"/>
              <w:numPr>
                <w:ilvl w:val="0"/>
                <w:numId w:val="0"/>
              </w:numPr>
              <w:spacing w:before="60" w:after="60"/>
              <w:rPr>
                <w:rFonts w:ascii="Arial" w:hAnsi="Arial" w:cs="Arial"/>
                <w:b/>
                <w:bCs/>
              </w:rPr>
            </w:pPr>
          </w:p>
        </w:tc>
        <w:tc>
          <w:tcPr>
            <w:tcW w:w="2835" w:type="dxa"/>
            <w:shd w:val="clear" w:color="auto" w:fill="002554"/>
          </w:tcPr>
          <w:p w14:paraId="157F824A" w14:textId="77777777" w:rsidR="00025DB1" w:rsidRPr="00274843" w:rsidRDefault="00025DB1" w:rsidP="00542427">
            <w:pPr>
              <w:pStyle w:val="Numberedtext1"/>
              <w:numPr>
                <w:ilvl w:val="0"/>
                <w:numId w:val="0"/>
              </w:numPr>
              <w:spacing w:before="60" w:after="60"/>
              <w:rPr>
                <w:rFonts w:ascii="Arial" w:hAnsi="Arial" w:cs="Arial"/>
                <w:b/>
                <w:bCs/>
              </w:rPr>
            </w:pPr>
          </w:p>
        </w:tc>
        <w:tc>
          <w:tcPr>
            <w:tcW w:w="4678" w:type="dxa"/>
            <w:shd w:val="clear" w:color="auto" w:fill="002554"/>
          </w:tcPr>
          <w:p w14:paraId="4CDA6C53" w14:textId="103346A2" w:rsidR="00025DB1" w:rsidRPr="00274843" w:rsidRDefault="00F80B31" w:rsidP="00542427">
            <w:pPr>
              <w:pStyle w:val="Numberedtext1"/>
              <w:numPr>
                <w:ilvl w:val="0"/>
                <w:numId w:val="0"/>
              </w:numPr>
              <w:spacing w:before="60" w:after="60"/>
              <w:rPr>
                <w:rFonts w:ascii="Arial" w:hAnsi="Arial" w:cs="Arial"/>
                <w:b/>
                <w:bCs/>
              </w:rPr>
            </w:pPr>
            <w:r>
              <w:rPr>
                <w:rFonts w:ascii="Arial" w:hAnsi="Arial" w:cs="Arial"/>
                <w:b/>
                <w:bCs/>
              </w:rPr>
              <w:t>Forecast</w:t>
            </w:r>
            <w:r w:rsidR="00025DB1" w:rsidRPr="00274843">
              <w:rPr>
                <w:rFonts w:ascii="Arial" w:hAnsi="Arial" w:cs="Arial"/>
                <w:b/>
                <w:bCs/>
              </w:rPr>
              <w:t xml:space="preserve"> assumption </w:t>
            </w:r>
          </w:p>
        </w:tc>
        <w:tc>
          <w:tcPr>
            <w:tcW w:w="1559" w:type="dxa"/>
            <w:shd w:val="clear" w:color="auto" w:fill="002554"/>
          </w:tcPr>
          <w:p w14:paraId="1D167357" w14:textId="70C5644E" w:rsidR="00025DB1" w:rsidRPr="00274843" w:rsidRDefault="00025DB1" w:rsidP="00542427">
            <w:pPr>
              <w:pStyle w:val="Numberedtext1"/>
              <w:numPr>
                <w:ilvl w:val="0"/>
                <w:numId w:val="0"/>
              </w:numPr>
              <w:spacing w:before="60" w:after="60"/>
              <w:rPr>
                <w:rFonts w:ascii="Arial" w:hAnsi="Arial" w:cs="Arial"/>
                <w:b/>
                <w:bCs/>
              </w:rPr>
            </w:pPr>
            <w:r w:rsidRPr="00274843">
              <w:rPr>
                <w:rFonts w:ascii="Arial" w:hAnsi="Arial" w:cs="Arial"/>
                <w:b/>
                <w:bCs/>
              </w:rPr>
              <w:t>Financial impact, in £000s, from assumption</w:t>
            </w:r>
          </w:p>
        </w:tc>
      </w:tr>
      <w:tr w:rsidR="00DD49AD" w:rsidRPr="00416EE7" w14:paraId="147EB1EA" w14:textId="77777777" w:rsidTr="00936472">
        <w:tc>
          <w:tcPr>
            <w:tcW w:w="567" w:type="dxa"/>
          </w:tcPr>
          <w:p w14:paraId="4F7E3DE1" w14:textId="41E6BA69" w:rsidR="00DD49AD" w:rsidRPr="00416EE7" w:rsidRDefault="00DD49AD" w:rsidP="00542427">
            <w:pPr>
              <w:pStyle w:val="Numberedtext1"/>
              <w:numPr>
                <w:ilvl w:val="0"/>
                <w:numId w:val="0"/>
              </w:numPr>
              <w:spacing w:before="60" w:after="60"/>
              <w:rPr>
                <w:rFonts w:ascii="Arial" w:hAnsi="Arial" w:cs="Arial"/>
              </w:rPr>
            </w:pPr>
            <w:r w:rsidRPr="004F3E3B">
              <w:t>1</w:t>
            </w:r>
          </w:p>
        </w:tc>
        <w:tc>
          <w:tcPr>
            <w:tcW w:w="9072" w:type="dxa"/>
            <w:gridSpan w:val="3"/>
          </w:tcPr>
          <w:p w14:paraId="08573451" w14:textId="06F92543" w:rsidR="00DD49AD" w:rsidRPr="00416EE7" w:rsidRDefault="00DD49AD" w:rsidP="00542427">
            <w:pPr>
              <w:pStyle w:val="Numberedtext1"/>
              <w:numPr>
                <w:ilvl w:val="0"/>
                <w:numId w:val="0"/>
              </w:numPr>
              <w:spacing w:before="60" w:after="60"/>
              <w:rPr>
                <w:rFonts w:ascii="Arial" w:hAnsi="Arial" w:cs="Arial"/>
              </w:rPr>
            </w:pPr>
            <w:r w:rsidRPr="004F3E3B">
              <w:t>Student numbers (</w:t>
            </w:r>
            <w:r w:rsidR="00E57CB1">
              <w:t>full-time equivalent</w:t>
            </w:r>
            <w:r w:rsidRPr="004F3E3B">
              <w:t xml:space="preserve">) </w:t>
            </w:r>
          </w:p>
        </w:tc>
      </w:tr>
      <w:tr w:rsidR="00025DB1" w:rsidRPr="00416EE7" w14:paraId="576DB78B" w14:textId="77777777" w:rsidTr="00936472">
        <w:tc>
          <w:tcPr>
            <w:tcW w:w="567" w:type="dxa"/>
          </w:tcPr>
          <w:p w14:paraId="24396C5F" w14:textId="132635A7" w:rsidR="00025DB1" w:rsidRPr="00416EE7" w:rsidRDefault="00025DB1" w:rsidP="00542427">
            <w:pPr>
              <w:pStyle w:val="Numberedtext1"/>
              <w:numPr>
                <w:ilvl w:val="0"/>
                <w:numId w:val="0"/>
              </w:numPr>
              <w:spacing w:before="60" w:after="60"/>
              <w:rPr>
                <w:rFonts w:ascii="Arial" w:hAnsi="Arial" w:cs="Arial"/>
              </w:rPr>
            </w:pPr>
            <w:r w:rsidRPr="0012592C">
              <w:t>1a</w:t>
            </w:r>
          </w:p>
        </w:tc>
        <w:tc>
          <w:tcPr>
            <w:tcW w:w="2835" w:type="dxa"/>
          </w:tcPr>
          <w:p w14:paraId="49FF4C82" w14:textId="3BE5045D" w:rsidR="00025DB1" w:rsidRPr="00416EE7" w:rsidRDefault="00025DB1" w:rsidP="00542427">
            <w:pPr>
              <w:pStyle w:val="Numberedtext1"/>
              <w:numPr>
                <w:ilvl w:val="0"/>
                <w:numId w:val="0"/>
              </w:numPr>
              <w:spacing w:before="60" w:after="60"/>
              <w:rPr>
                <w:rFonts w:ascii="Arial" w:hAnsi="Arial" w:cs="Arial"/>
              </w:rPr>
            </w:pPr>
            <w:r w:rsidRPr="0012592C">
              <w:t>UK-domiciled undergraduate students (full-time and part-time)</w:t>
            </w:r>
          </w:p>
        </w:tc>
        <w:tc>
          <w:tcPr>
            <w:tcW w:w="4678" w:type="dxa"/>
          </w:tcPr>
          <w:p w14:paraId="6226E27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8CA641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961F91C" w14:textId="77777777" w:rsidTr="00936472">
        <w:tc>
          <w:tcPr>
            <w:tcW w:w="567" w:type="dxa"/>
          </w:tcPr>
          <w:p w14:paraId="7836E540" w14:textId="5BE527B5" w:rsidR="00025DB1" w:rsidRPr="00416EE7" w:rsidRDefault="00025DB1" w:rsidP="00542427">
            <w:pPr>
              <w:pStyle w:val="Numberedtext1"/>
              <w:numPr>
                <w:ilvl w:val="0"/>
                <w:numId w:val="0"/>
              </w:numPr>
              <w:spacing w:before="60" w:after="60"/>
              <w:rPr>
                <w:rFonts w:ascii="Arial" w:hAnsi="Arial" w:cs="Arial"/>
              </w:rPr>
            </w:pPr>
            <w:r w:rsidRPr="0012592C">
              <w:t>1b</w:t>
            </w:r>
          </w:p>
        </w:tc>
        <w:tc>
          <w:tcPr>
            <w:tcW w:w="2835" w:type="dxa"/>
          </w:tcPr>
          <w:p w14:paraId="6D05B20C" w14:textId="01312AAB" w:rsidR="00025DB1" w:rsidRPr="00416EE7" w:rsidRDefault="00025DB1" w:rsidP="00542427">
            <w:pPr>
              <w:pStyle w:val="Numberedtext1"/>
              <w:numPr>
                <w:ilvl w:val="0"/>
                <w:numId w:val="0"/>
              </w:numPr>
              <w:spacing w:before="60" w:after="60"/>
              <w:rPr>
                <w:rFonts w:ascii="Arial" w:hAnsi="Arial" w:cs="Arial"/>
              </w:rPr>
            </w:pPr>
            <w:r w:rsidRPr="0012592C">
              <w:t>Other EU-domiciled undergraduate students (full-time and part-time)</w:t>
            </w:r>
          </w:p>
        </w:tc>
        <w:tc>
          <w:tcPr>
            <w:tcW w:w="4678" w:type="dxa"/>
          </w:tcPr>
          <w:p w14:paraId="0E8C627C"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AAAE6B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1D72E59" w14:textId="77777777" w:rsidTr="00936472">
        <w:tc>
          <w:tcPr>
            <w:tcW w:w="567" w:type="dxa"/>
          </w:tcPr>
          <w:p w14:paraId="22B80FFC" w14:textId="563E826A" w:rsidR="00025DB1" w:rsidRPr="00416EE7" w:rsidRDefault="00025DB1" w:rsidP="00542427">
            <w:pPr>
              <w:pStyle w:val="Numberedtext1"/>
              <w:numPr>
                <w:ilvl w:val="0"/>
                <w:numId w:val="0"/>
              </w:numPr>
              <w:spacing w:before="60" w:after="60"/>
              <w:rPr>
                <w:rFonts w:ascii="Arial" w:hAnsi="Arial" w:cs="Arial"/>
              </w:rPr>
            </w:pPr>
            <w:r w:rsidRPr="0012592C">
              <w:t>1c</w:t>
            </w:r>
          </w:p>
        </w:tc>
        <w:tc>
          <w:tcPr>
            <w:tcW w:w="2835" w:type="dxa"/>
          </w:tcPr>
          <w:p w14:paraId="0A49F02C" w14:textId="371E015D" w:rsidR="00025DB1" w:rsidRPr="00416EE7" w:rsidRDefault="00025DB1" w:rsidP="00542427">
            <w:pPr>
              <w:pStyle w:val="Numberedtext1"/>
              <w:numPr>
                <w:ilvl w:val="0"/>
                <w:numId w:val="0"/>
              </w:numPr>
              <w:spacing w:before="60" w:after="60"/>
              <w:rPr>
                <w:rFonts w:ascii="Arial" w:hAnsi="Arial" w:cs="Arial"/>
              </w:rPr>
            </w:pPr>
            <w:r w:rsidRPr="0012592C">
              <w:t>Non-EU domiciled undergraduate students (full-time and part-time)</w:t>
            </w:r>
          </w:p>
        </w:tc>
        <w:tc>
          <w:tcPr>
            <w:tcW w:w="4678" w:type="dxa"/>
          </w:tcPr>
          <w:p w14:paraId="518F6F3F"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ABA49F"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6099FA8" w14:textId="77777777" w:rsidTr="00936472">
        <w:tc>
          <w:tcPr>
            <w:tcW w:w="567" w:type="dxa"/>
          </w:tcPr>
          <w:p w14:paraId="564DCEF1" w14:textId="15271E76" w:rsidR="00025DB1" w:rsidRPr="00416EE7" w:rsidRDefault="00025DB1" w:rsidP="00542427">
            <w:pPr>
              <w:pStyle w:val="Numberedtext1"/>
              <w:numPr>
                <w:ilvl w:val="0"/>
                <w:numId w:val="0"/>
              </w:numPr>
              <w:spacing w:before="60" w:after="60"/>
              <w:rPr>
                <w:rFonts w:ascii="Arial" w:hAnsi="Arial" w:cs="Arial"/>
              </w:rPr>
            </w:pPr>
            <w:r w:rsidRPr="0012592C">
              <w:t>1d</w:t>
            </w:r>
          </w:p>
        </w:tc>
        <w:tc>
          <w:tcPr>
            <w:tcW w:w="2835" w:type="dxa"/>
          </w:tcPr>
          <w:p w14:paraId="0208C54D" w14:textId="18C847E5" w:rsidR="00025DB1" w:rsidRPr="00416EE7" w:rsidRDefault="00025DB1" w:rsidP="00542427">
            <w:pPr>
              <w:pStyle w:val="Numberedtext1"/>
              <w:numPr>
                <w:ilvl w:val="0"/>
                <w:numId w:val="0"/>
              </w:numPr>
              <w:spacing w:before="60" w:after="60"/>
              <w:rPr>
                <w:rFonts w:ascii="Arial" w:hAnsi="Arial" w:cs="Arial"/>
              </w:rPr>
            </w:pPr>
            <w:r w:rsidRPr="0012592C">
              <w:t>Postgraduate taught students (all domiciles, full-time and part-time)</w:t>
            </w:r>
          </w:p>
        </w:tc>
        <w:tc>
          <w:tcPr>
            <w:tcW w:w="4678" w:type="dxa"/>
          </w:tcPr>
          <w:p w14:paraId="2585D4F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A47F83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1B689E5" w14:textId="77777777" w:rsidTr="00936472">
        <w:tc>
          <w:tcPr>
            <w:tcW w:w="567" w:type="dxa"/>
          </w:tcPr>
          <w:p w14:paraId="32159A81" w14:textId="567AEA6A" w:rsidR="00025DB1" w:rsidRPr="00416EE7" w:rsidRDefault="00025DB1" w:rsidP="00542427">
            <w:pPr>
              <w:pStyle w:val="Numberedtext1"/>
              <w:numPr>
                <w:ilvl w:val="0"/>
                <w:numId w:val="0"/>
              </w:numPr>
              <w:spacing w:before="60" w:after="60"/>
              <w:rPr>
                <w:rFonts w:ascii="Arial" w:hAnsi="Arial" w:cs="Arial"/>
              </w:rPr>
            </w:pPr>
            <w:r w:rsidRPr="0012592C">
              <w:t>1e</w:t>
            </w:r>
          </w:p>
        </w:tc>
        <w:tc>
          <w:tcPr>
            <w:tcW w:w="2835" w:type="dxa"/>
          </w:tcPr>
          <w:p w14:paraId="01D50A74" w14:textId="447FD6A0" w:rsidR="00025DB1" w:rsidRPr="00416EE7" w:rsidRDefault="00025DB1" w:rsidP="00542427">
            <w:pPr>
              <w:pStyle w:val="Numberedtext1"/>
              <w:numPr>
                <w:ilvl w:val="0"/>
                <w:numId w:val="0"/>
              </w:numPr>
              <w:spacing w:before="60" w:after="60"/>
              <w:rPr>
                <w:rFonts w:ascii="Arial" w:hAnsi="Arial" w:cs="Arial"/>
              </w:rPr>
            </w:pPr>
            <w:r w:rsidRPr="0012592C">
              <w:t>Postgraduate research students (all domiciles, full-time and part-time)</w:t>
            </w:r>
          </w:p>
        </w:tc>
        <w:tc>
          <w:tcPr>
            <w:tcW w:w="4678" w:type="dxa"/>
          </w:tcPr>
          <w:p w14:paraId="64FEB17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9EB44AE" w14:textId="77777777" w:rsidR="00025DB1" w:rsidRPr="00416EE7" w:rsidRDefault="00025DB1" w:rsidP="00542427">
            <w:pPr>
              <w:pStyle w:val="Numberedtext1"/>
              <w:numPr>
                <w:ilvl w:val="0"/>
                <w:numId w:val="0"/>
              </w:numPr>
              <w:spacing w:before="60" w:after="60"/>
              <w:rPr>
                <w:rFonts w:ascii="Arial" w:hAnsi="Arial" w:cs="Arial"/>
              </w:rPr>
            </w:pPr>
          </w:p>
        </w:tc>
      </w:tr>
      <w:tr w:rsidR="00DD49AD" w:rsidRPr="00416EE7" w14:paraId="139DCA53" w14:textId="77777777" w:rsidTr="00936472">
        <w:tc>
          <w:tcPr>
            <w:tcW w:w="567" w:type="dxa"/>
          </w:tcPr>
          <w:p w14:paraId="28DAA073" w14:textId="115BFA40" w:rsidR="00DD49AD" w:rsidRPr="00416EE7" w:rsidRDefault="00DD49AD" w:rsidP="00274843">
            <w:pPr>
              <w:pStyle w:val="Numberedtext1"/>
              <w:keepNext/>
              <w:keepLines/>
              <w:numPr>
                <w:ilvl w:val="0"/>
                <w:numId w:val="0"/>
              </w:numPr>
              <w:spacing w:before="60" w:after="60"/>
              <w:rPr>
                <w:rFonts w:ascii="Arial" w:hAnsi="Arial" w:cs="Arial"/>
              </w:rPr>
            </w:pPr>
            <w:r w:rsidRPr="007D715C">
              <w:lastRenderedPageBreak/>
              <w:t>2</w:t>
            </w:r>
          </w:p>
        </w:tc>
        <w:tc>
          <w:tcPr>
            <w:tcW w:w="9072" w:type="dxa"/>
            <w:gridSpan w:val="3"/>
          </w:tcPr>
          <w:p w14:paraId="2023AC82" w14:textId="5B63E91A" w:rsidR="00DD49AD" w:rsidRPr="00416EE7" w:rsidRDefault="00DD49AD" w:rsidP="00274843">
            <w:pPr>
              <w:pStyle w:val="Numberedtext1"/>
              <w:keepNext/>
              <w:keepLines/>
              <w:numPr>
                <w:ilvl w:val="0"/>
                <w:numId w:val="0"/>
              </w:numPr>
              <w:spacing w:before="60" w:after="60"/>
              <w:rPr>
                <w:rFonts w:ascii="Arial" w:hAnsi="Arial" w:cs="Arial"/>
              </w:rPr>
            </w:pPr>
            <w:r w:rsidRPr="007D715C">
              <w:t xml:space="preserve">Student fee income levels </w:t>
            </w:r>
          </w:p>
        </w:tc>
      </w:tr>
      <w:tr w:rsidR="00025DB1" w:rsidRPr="00416EE7" w14:paraId="732576B5" w14:textId="77777777" w:rsidTr="00936472">
        <w:tc>
          <w:tcPr>
            <w:tcW w:w="567" w:type="dxa"/>
          </w:tcPr>
          <w:p w14:paraId="6299783D" w14:textId="53373883" w:rsidR="00025DB1" w:rsidRPr="00416EE7" w:rsidRDefault="00025DB1" w:rsidP="00274843">
            <w:pPr>
              <w:pStyle w:val="Numberedtext1"/>
              <w:keepNext/>
              <w:keepLines/>
              <w:numPr>
                <w:ilvl w:val="0"/>
                <w:numId w:val="0"/>
              </w:numPr>
              <w:spacing w:before="60" w:after="60"/>
              <w:rPr>
                <w:rFonts w:ascii="Arial" w:hAnsi="Arial" w:cs="Arial"/>
              </w:rPr>
            </w:pPr>
            <w:r w:rsidRPr="007D715C">
              <w:t>2a</w:t>
            </w:r>
          </w:p>
        </w:tc>
        <w:tc>
          <w:tcPr>
            <w:tcW w:w="2835" w:type="dxa"/>
          </w:tcPr>
          <w:p w14:paraId="34A694E0" w14:textId="087FE5DD" w:rsidR="00025DB1" w:rsidRPr="00416EE7" w:rsidRDefault="00025DB1" w:rsidP="00274843">
            <w:pPr>
              <w:pStyle w:val="Numberedtext1"/>
              <w:keepNext/>
              <w:keepLines/>
              <w:numPr>
                <w:ilvl w:val="0"/>
                <w:numId w:val="0"/>
              </w:numPr>
              <w:spacing w:before="60" w:after="60"/>
              <w:rPr>
                <w:rFonts w:ascii="Arial" w:hAnsi="Arial" w:cs="Arial"/>
              </w:rPr>
            </w:pPr>
            <w:r w:rsidRPr="007D715C">
              <w:t>UK-domiciled undergraduate students (full-time and part-time)</w:t>
            </w:r>
          </w:p>
        </w:tc>
        <w:tc>
          <w:tcPr>
            <w:tcW w:w="4678" w:type="dxa"/>
          </w:tcPr>
          <w:p w14:paraId="75AA319C" w14:textId="77777777" w:rsidR="00025DB1" w:rsidRPr="00416EE7" w:rsidRDefault="00025DB1" w:rsidP="00274843">
            <w:pPr>
              <w:pStyle w:val="Numberedtext1"/>
              <w:keepNext/>
              <w:keepLines/>
              <w:numPr>
                <w:ilvl w:val="0"/>
                <w:numId w:val="0"/>
              </w:numPr>
              <w:spacing w:before="60" w:after="60"/>
              <w:rPr>
                <w:rFonts w:ascii="Arial" w:hAnsi="Arial" w:cs="Arial"/>
              </w:rPr>
            </w:pPr>
          </w:p>
        </w:tc>
        <w:tc>
          <w:tcPr>
            <w:tcW w:w="1559" w:type="dxa"/>
          </w:tcPr>
          <w:p w14:paraId="1D3E1E84" w14:textId="77777777" w:rsidR="00025DB1" w:rsidRPr="00416EE7" w:rsidRDefault="00025DB1" w:rsidP="00274843">
            <w:pPr>
              <w:pStyle w:val="Numberedtext1"/>
              <w:keepNext/>
              <w:keepLines/>
              <w:numPr>
                <w:ilvl w:val="0"/>
                <w:numId w:val="0"/>
              </w:numPr>
              <w:spacing w:before="60" w:after="60"/>
              <w:rPr>
                <w:rFonts w:ascii="Arial" w:hAnsi="Arial" w:cs="Arial"/>
              </w:rPr>
            </w:pPr>
          </w:p>
        </w:tc>
      </w:tr>
      <w:tr w:rsidR="00025DB1" w:rsidRPr="00416EE7" w14:paraId="327D2868" w14:textId="77777777" w:rsidTr="00936472">
        <w:tc>
          <w:tcPr>
            <w:tcW w:w="567" w:type="dxa"/>
          </w:tcPr>
          <w:p w14:paraId="57993391" w14:textId="2DA214D2" w:rsidR="00025DB1" w:rsidRPr="00416EE7" w:rsidRDefault="00025DB1" w:rsidP="00542427">
            <w:pPr>
              <w:pStyle w:val="Numberedtext1"/>
              <w:numPr>
                <w:ilvl w:val="0"/>
                <w:numId w:val="0"/>
              </w:numPr>
              <w:spacing w:before="60" w:after="60"/>
              <w:rPr>
                <w:rFonts w:ascii="Arial" w:hAnsi="Arial" w:cs="Arial"/>
              </w:rPr>
            </w:pPr>
            <w:r w:rsidRPr="007D715C">
              <w:t>2b</w:t>
            </w:r>
          </w:p>
        </w:tc>
        <w:tc>
          <w:tcPr>
            <w:tcW w:w="2835" w:type="dxa"/>
          </w:tcPr>
          <w:p w14:paraId="2B5C16CC" w14:textId="3E058558" w:rsidR="00025DB1" w:rsidRPr="00416EE7" w:rsidRDefault="00025DB1" w:rsidP="00542427">
            <w:pPr>
              <w:pStyle w:val="Numberedtext1"/>
              <w:numPr>
                <w:ilvl w:val="0"/>
                <w:numId w:val="0"/>
              </w:numPr>
              <w:spacing w:before="60" w:after="60"/>
              <w:rPr>
                <w:rFonts w:ascii="Arial" w:hAnsi="Arial" w:cs="Arial"/>
              </w:rPr>
            </w:pPr>
            <w:r w:rsidRPr="007D715C">
              <w:t>Other EU-domiciled undergraduate students (full-time and part-time)</w:t>
            </w:r>
          </w:p>
        </w:tc>
        <w:tc>
          <w:tcPr>
            <w:tcW w:w="4678" w:type="dxa"/>
          </w:tcPr>
          <w:p w14:paraId="06E350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9E8C6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0026A55" w14:textId="77777777" w:rsidTr="00936472">
        <w:tc>
          <w:tcPr>
            <w:tcW w:w="567" w:type="dxa"/>
          </w:tcPr>
          <w:p w14:paraId="667B456F" w14:textId="74D95EA0" w:rsidR="00025DB1" w:rsidRPr="00416EE7" w:rsidRDefault="00025DB1" w:rsidP="00542427">
            <w:pPr>
              <w:pStyle w:val="Numberedtext1"/>
              <w:numPr>
                <w:ilvl w:val="0"/>
                <w:numId w:val="0"/>
              </w:numPr>
              <w:spacing w:before="60" w:after="60"/>
              <w:rPr>
                <w:rFonts w:ascii="Arial" w:hAnsi="Arial" w:cs="Arial"/>
              </w:rPr>
            </w:pPr>
            <w:r w:rsidRPr="007D715C">
              <w:t>2c</w:t>
            </w:r>
          </w:p>
        </w:tc>
        <w:tc>
          <w:tcPr>
            <w:tcW w:w="2835" w:type="dxa"/>
          </w:tcPr>
          <w:p w14:paraId="2223A4FF" w14:textId="52102246" w:rsidR="00025DB1" w:rsidRPr="00416EE7" w:rsidRDefault="00025DB1" w:rsidP="00542427">
            <w:pPr>
              <w:pStyle w:val="Numberedtext1"/>
              <w:numPr>
                <w:ilvl w:val="0"/>
                <w:numId w:val="0"/>
              </w:numPr>
              <w:spacing w:before="60" w:after="60"/>
              <w:rPr>
                <w:rFonts w:ascii="Arial" w:hAnsi="Arial" w:cs="Arial"/>
              </w:rPr>
            </w:pPr>
            <w:r w:rsidRPr="007D715C">
              <w:t>Non-EU domiciled undergraduate students (full-time and part-time)</w:t>
            </w:r>
          </w:p>
        </w:tc>
        <w:tc>
          <w:tcPr>
            <w:tcW w:w="4678" w:type="dxa"/>
          </w:tcPr>
          <w:p w14:paraId="4C7D83C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36666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052A59B" w14:textId="77777777" w:rsidTr="00936472">
        <w:tc>
          <w:tcPr>
            <w:tcW w:w="567" w:type="dxa"/>
          </w:tcPr>
          <w:p w14:paraId="00157ACD" w14:textId="4FFFC4E6" w:rsidR="00025DB1" w:rsidRPr="00416EE7" w:rsidRDefault="00025DB1" w:rsidP="00542427">
            <w:pPr>
              <w:pStyle w:val="Numberedtext1"/>
              <w:numPr>
                <w:ilvl w:val="0"/>
                <w:numId w:val="0"/>
              </w:numPr>
              <w:spacing w:before="60" w:after="60"/>
              <w:rPr>
                <w:rFonts w:ascii="Arial" w:hAnsi="Arial" w:cs="Arial"/>
              </w:rPr>
            </w:pPr>
            <w:r w:rsidRPr="007D715C">
              <w:t>2d</w:t>
            </w:r>
          </w:p>
        </w:tc>
        <w:tc>
          <w:tcPr>
            <w:tcW w:w="2835" w:type="dxa"/>
          </w:tcPr>
          <w:p w14:paraId="5314AD9D" w14:textId="223193DB" w:rsidR="00025DB1" w:rsidRPr="00416EE7" w:rsidRDefault="00025DB1" w:rsidP="00542427">
            <w:pPr>
              <w:pStyle w:val="Numberedtext1"/>
              <w:numPr>
                <w:ilvl w:val="0"/>
                <w:numId w:val="0"/>
              </w:numPr>
              <w:spacing w:before="60" w:after="60"/>
              <w:rPr>
                <w:rFonts w:ascii="Arial" w:hAnsi="Arial" w:cs="Arial"/>
              </w:rPr>
            </w:pPr>
            <w:r w:rsidRPr="007D715C">
              <w:t>Postgraduate taught students (all domiciles, full-time and part-time)</w:t>
            </w:r>
          </w:p>
        </w:tc>
        <w:tc>
          <w:tcPr>
            <w:tcW w:w="4678" w:type="dxa"/>
          </w:tcPr>
          <w:p w14:paraId="5B55412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0B0F923"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517BEC" w14:textId="77777777" w:rsidTr="00936472">
        <w:tc>
          <w:tcPr>
            <w:tcW w:w="567" w:type="dxa"/>
          </w:tcPr>
          <w:p w14:paraId="664A59CB" w14:textId="63020C67" w:rsidR="00025DB1" w:rsidRPr="00416EE7" w:rsidRDefault="00025DB1" w:rsidP="00542427">
            <w:pPr>
              <w:pStyle w:val="Numberedtext1"/>
              <w:numPr>
                <w:ilvl w:val="0"/>
                <w:numId w:val="0"/>
              </w:numPr>
              <w:spacing w:before="60" w:after="60"/>
              <w:rPr>
                <w:rFonts w:ascii="Arial" w:hAnsi="Arial" w:cs="Arial"/>
              </w:rPr>
            </w:pPr>
            <w:r w:rsidRPr="007D715C">
              <w:t>2e</w:t>
            </w:r>
          </w:p>
        </w:tc>
        <w:tc>
          <w:tcPr>
            <w:tcW w:w="2835" w:type="dxa"/>
          </w:tcPr>
          <w:p w14:paraId="4D63AA9F" w14:textId="60A2AF12" w:rsidR="00025DB1" w:rsidRPr="00416EE7" w:rsidRDefault="00025DB1" w:rsidP="00542427">
            <w:pPr>
              <w:pStyle w:val="Numberedtext1"/>
              <w:numPr>
                <w:ilvl w:val="0"/>
                <w:numId w:val="0"/>
              </w:numPr>
              <w:spacing w:before="60" w:after="60"/>
              <w:rPr>
                <w:rFonts w:ascii="Arial" w:hAnsi="Arial" w:cs="Arial"/>
              </w:rPr>
            </w:pPr>
            <w:r w:rsidRPr="007D715C">
              <w:t>Postgraduate research students (all domiciles, full-time and part-time)</w:t>
            </w:r>
          </w:p>
        </w:tc>
        <w:tc>
          <w:tcPr>
            <w:tcW w:w="4678" w:type="dxa"/>
          </w:tcPr>
          <w:p w14:paraId="0395627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4F02F41"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41DE66B" w14:textId="77777777" w:rsidTr="00936472">
        <w:tc>
          <w:tcPr>
            <w:tcW w:w="567" w:type="dxa"/>
          </w:tcPr>
          <w:p w14:paraId="28034417" w14:textId="5CC3E3F2" w:rsidR="00025DB1" w:rsidRPr="00416EE7" w:rsidRDefault="00025DB1" w:rsidP="00542427">
            <w:pPr>
              <w:pStyle w:val="Numberedtext1"/>
              <w:numPr>
                <w:ilvl w:val="0"/>
                <w:numId w:val="0"/>
              </w:numPr>
              <w:spacing w:before="60" w:after="60"/>
              <w:rPr>
                <w:rFonts w:ascii="Arial" w:hAnsi="Arial" w:cs="Arial"/>
              </w:rPr>
            </w:pPr>
            <w:r w:rsidRPr="00A054FB">
              <w:t>3</w:t>
            </w:r>
          </w:p>
        </w:tc>
        <w:tc>
          <w:tcPr>
            <w:tcW w:w="2835" w:type="dxa"/>
          </w:tcPr>
          <w:p w14:paraId="2057E646" w14:textId="620C99FF" w:rsidR="00025DB1" w:rsidRPr="00416EE7" w:rsidRDefault="00025DB1" w:rsidP="00542427">
            <w:pPr>
              <w:pStyle w:val="Numberedtext1"/>
              <w:numPr>
                <w:ilvl w:val="0"/>
                <w:numId w:val="0"/>
              </w:numPr>
              <w:spacing w:before="60" w:after="60"/>
              <w:rPr>
                <w:rFonts w:ascii="Arial" w:hAnsi="Arial" w:cs="Arial"/>
              </w:rPr>
            </w:pPr>
            <w:r w:rsidRPr="00A054FB">
              <w:t>Office for Students grant</w:t>
            </w:r>
          </w:p>
        </w:tc>
        <w:tc>
          <w:tcPr>
            <w:tcW w:w="4678" w:type="dxa"/>
          </w:tcPr>
          <w:p w14:paraId="6729BC95"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347FF6"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677D82F" w14:textId="77777777" w:rsidTr="00936472">
        <w:tc>
          <w:tcPr>
            <w:tcW w:w="567" w:type="dxa"/>
          </w:tcPr>
          <w:p w14:paraId="667BA7D9" w14:textId="187CB8BC" w:rsidR="00025DB1" w:rsidRPr="00416EE7" w:rsidRDefault="00025DB1" w:rsidP="00542427">
            <w:pPr>
              <w:pStyle w:val="Numberedtext1"/>
              <w:numPr>
                <w:ilvl w:val="0"/>
                <w:numId w:val="0"/>
              </w:numPr>
              <w:spacing w:before="60" w:after="60"/>
              <w:rPr>
                <w:rFonts w:ascii="Arial" w:hAnsi="Arial" w:cs="Arial"/>
              </w:rPr>
            </w:pPr>
            <w:r w:rsidRPr="00A054FB">
              <w:t>4</w:t>
            </w:r>
          </w:p>
        </w:tc>
        <w:tc>
          <w:tcPr>
            <w:tcW w:w="2835" w:type="dxa"/>
          </w:tcPr>
          <w:p w14:paraId="30E31FED" w14:textId="03C7C9C2" w:rsidR="00025DB1" w:rsidRPr="00416EE7" w:rsidRDefault="00025DB1" w:rsidP="00542427">
            <w:pPr>
              <w:pStyle w:val="Numberedtext1"/>
              <w:numPr>
                <w:ilvl w:val="0"/>
                <w:numId w:val="0"/>
              </w:numPr>
              <w:spacing w:before="60" w:after="60"/>
              <w:rPr>
                <w:rFonts w:ascii="Arial" w:hAnsi="Arial" w:cs="Arial"/>
              </w:rPr>
            </w:pPr>
            <w:r w:rsidRPr="00A054FB">
              <w:t>Research England grant</w:t>
            </w:r>
          </w:p>
        </w:tc>
        <w:tc>
          <w:tcPr>
            <w:tcW w:w="4678" w:type="dxa"/>
          </w:tcPr>
          <w:p w14:paraId="144C96C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3FFA7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1D490C" w14:textId="77777777" w:rsidTr="00936472">
        <w:tc>
          <w:tcPr>
            <w:tcW w:w="567" w:type="dxa"/>
          </w:tcPr>
          <w:p w14:paraId="7394E3DB" w14:textId="2293D991" w:rsidR="00025DB1" w:rsidRPr="00416EE7" w:rsidRDefault="00025DB1" w:rsidP="00542427">
            <w:pPr>
              <w:pStyle w:val="Numberedtext1"/>
              <w:numPr>
                <w:ilvl w:val="0"/>
                <w:numId w:val="0"/>
              </w:numPr>
              <w:spacing w:before="60" w:after="60"/>
              <w:rPr>
                <w:rFonts w:ascii="Arial" w:hAnsi="Arial" w:cs="Arial"/>
              </w:rPr>
            </w:pPr>
            <w:r w:rsidRPr="00A054FB">
              <w:t>5</w:t>
            </w:r>
          </w:p>
        </w:tc>
        <w:tc>
          <w:tcPr>
            <w:tcW w:w="2835" w:type="dxa"/>
          </w:tcPr>
          <w:p w14:paraId="31F62EC3" w14:textId="1D0E4B19" w:rsidR="00025DB1" w:rsidRPr="00416EE7" w:rsidRDefault="00025DB1" w:rsidP="00542427">
            <w:pPr>
              <w:pStyle w:val="Numberedtext1"/>
              <w:numPr>
                <w:ilvl w:val="0"/>
                <w:numId w:val="0"/>
              </w:numPr>
              <w:spacing w:before="60" w:after="60"/>
              <w:rPr>
                <w:rFonts w:ascii="Arial" w:hAnsi="Arial" w:cs="Arial"/>
              </w:rPr>
            </w:pPr>
            <w:r w:rsidRPr="00A054FB">
              <w:t>Staff costs</w:t>
            </w:r>
          </w:p>
        </w:tc>
        <w:tc>
          <w:tcPr>
            <w:tcW w:w="4678" w:type="dxa"/>
          </w:tcPr>
          <w:p w14:paraId="4C6CBF6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2F71CE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9F841DD" w14:textId="77777777" w:rsidTr="00936472">
        <w:tc>
          <w:tcPr>
            <w:tcW w:w="567" w:type="dxa"/>
          </w:tcPr>
          <w:p w14:paraId="20DA19D5" w14:textId="4863B322" w:rsidR="00025DB1" w:rsidRPr="00416EE7" w:rsidRDefault="00025DB1" w:rsidP="00542427">
            <w:pPr>
              <w:pStyle w:val="Numberedtext1"/>
              <w:numPr>
                <w:ilvl w:val="0"/>
                <w:numId w:val="0"/>
              </w:numPr>
              <w:spacing w:before="60" w:after="60"/>
              <w:rPr>
                <w:rFonts w:ascii="Arial" w:hAnsi="Arial" w:cs="Arial"/>
              </w:rPr>
            </w:pPr>
            <w:r w:rsidRPr="00A054FB">
              <w:t>6</w:t>
            </w:r>
          </w:p>
        </w:tc>
        <w:tc>
          <w:tcPr>
            <w:tcW w:w="2835" w:type="dxa"/>
          </w:tcPr>
          <w:p w14:paraId="6A1DC3BD" w14:textId="33DBE9E8" w:rsidR="00025DB1" w:rsidRPr="00416EE7" w:rsidRDefault="00025DB1" w:rsidP="00542427">
            <w:pPr>
              <w:pStyle w:val="Numberedtext1"/>
              <w:numPr>
                <w:ilvl w:val="0"/>
                <w:numId w:val="0"/>
              </w:numPr>
              <w:spacing w:before="60" w:after="60"/>
              <w:rPr>
                <w:rFonts w:ascii="Arial" w:hAnsi="Arial" w:cs="Arial"/>
              </w:rPr>
            </w:pPr>
            <w:r w:rsidRPr="00A054FB">
              <w:t>Inflation</w:t>
            </w:r>
          </w:p>
        </w:tc>
        <w:tc>
          <w:tcPr>
            <w:tcW w:w="4678" w:type="dxa"/>
          </w:tcPr>
          <w:p w14:paraId="12EB0ED1"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EA423A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D0B5D73" w14:textId="77777777" w:rsidTr="00936472">
        <w:tc>
          <w:tcPr>
            <w:tcW w:w="567" w:type="dxa"/>
          </w:tcPr>
          <w:p w14:paraId="3DF0A91A" w14:textId="16A938DC" w:rsidR="00025DB1" w:rsidRPr="00416EE7" w:rsidRDefault="00025DB1" w:rsidP="00542427">
            <w:pPr>
              <w:pStyle w:val="Numberedtext1"/>
              <w:numPr>
                <w:ilvl w:val="0"/>
                <w:numId w:val="0"/>
              </w:numPr>
              <w:spacing w:before="60" w:after="60"/>
              <w:rPr>
                <w:rFonts w:ascii="Arial" w:hAnsi="Arial" w:cs="Arial"/>
              </w:rPr>
            </w:pPr>
            <w:r w:rsidRPr="00A054FB">
              <w:t>7</w:t>
            </w:r>
          </w:p>
        </w:tc>
        <w:tc>
          <w:tcPr>
            <w:tcW w:w="2835" w:type="dxa"/>
          </w:tcPr>
          <w:p w14:paraId="54941A18" w14:textId="74F6FFA6" w:rsidR="00025DB1" w:rsidRPr="00416EE7" w:rsidRDefault="00025DB1" w:rsidP="00542427">
            <w:pPr>
              <w:pStyle w:val="Numberedtext1"/>
              <w:numPr>
                <w:ilvl w:val="0"/>
                <w:numId w:val="0"/>
              </w:numPr>
              <w:spacing w:before="60" w:after="60"/>
              <w:rPr>
                <w:rFonts w:ascii="Arial" w:hAnsi="Arial" w:cs="Arial"/>
              </w:rPr>
            </w:pPr>
            <w:r w:rsidRPr="00A054FB">
              <w:t>Pension costs</w:t>
            </w:r>
          </w:p>
        </w:tc>
        <w:tc>
          <w:tcPr>
            <w:tcW w:w="4678" w:type="dxa"/>
          </w:tcPr>
          <w:p w14:paraId="50B9E7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FDAE10"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92FEAF7" w14:textId="77777777" w:rsidTr="00936472">
        <w:tc>
          <w:tcPr>
            <w:tcW w:w="567" w:type="dxa"/>
          </w:tcPr>
          <w:p w14:paraId="658B0757" w14:textId="42BA7831" w:rsidR="00025DB1" w:rsidRPr="00416EE7" w:rsidRDefault="00025DB1" w:rsidP="00542427">
            <w:pPr>
              <w:pStyle w:val="Numberedtext1"/>
              <w:numPr>
                <w:ilvl w:val="0"/>
                <w:numId w:val="0"/>
              </w:numPr>
              <w:spacing w:before="60" w:after="60"/>
              <w:rPr>
                <w:rFonts w:ascii="Arial" w:hAnsi="Arial" w:cs="Arial"/>
              </w:rPr>
            </w:pPr>
            <w:r w:rsidRPr="00A054FB">
              <w:t>8</w:t>
            </w:r>
          </w:p>
        </w:tc>
        <w:tc>
          <w:tcPr>
            <w:tcW w:w="2835" w:type="dxa"/>
          </w:tcPr>
          <w:p w14:paraId="21A57CE8" w14:textId="06A1D76E" w:rsidR="00025DB1" w:rsidRPr="00416EE7" w:rsidRDefault="00025DB1" w:rsidP="00542427">
            <w:pPr>
              <w:pStyle w:val="Numberedtext1"/>
              <w:numPr>
                <w:ilvl w:val="0"/>
                <w:numId w:val="0"/>
              </w:numPr>
              <w:spacing w:before="60" w:after="60"/>
              <w:rPr>
                <w:rFonts w:ascii="Arial" w:hAnsi="Arial" w:cs="Arial"/>
              </w:rPr>
            </w:pPr>
            <w:r w:rsidRPr="00A054FB">
              <w:t>Pension provision</w:t>
            </w:r>
          </w:p>
        </w:tc>
        <w:tc>
          <w:tcPr>
            <w:tcW w:w="4678" w:type="dxa"/>
          </w:tcPr>
          <w:p w14:paraId="64B5A42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2766434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5A172A3" w14:textId="77777777" w:rsidTr="00936472">
        <w:tc>
          <w:tcPr>
            <w:tcW w:w="567" w:type="dxa"/>
          </w:tcPr>
          <w:p w14:paraId="318F938D" w14:textId="09D25275" w:rsidR="00025DB1" w:rsidRPr="00416EE7" w:rsidRDefault="00025DB1" w:rsidP="00542427">
            <w:pPr>
              <w:pStyle w:val="Numberedtext1"/>
              <w:numPr>
                <w:ilvl w:val="0"/>
                <w:numId w:val="0"/>
              </w:numPr>
              <w:spacing w:before="60" w:after="60"/>
              <w:rPr>
                <w:rFonts w:ascii="Arial" w:hAnsi="Arial" w:cs="Arial"/>
              </w:rPr>
            </w:pPr>
            <w:r w:rsidRPr="00A054FB">
              <w:t>9</w:t>
            </w:r>
          </w:p>
        </w:tc>
        <w:tc>
          <w:tcPr>
            <w:tcW w:w="2835" w:type="dxa"/>
          </w:tcPr>
          <w:p w14:paraId="6C1C66DB" w14:textId="019ED010" w:rsidR="00025DB1" w:rsidRPr="00416EE7" w:rsidRDefault="00025DB1" w:rsidP="00542427">
            <w:pPr>
              <w:pStyle w:val="Numberedtext1"/>
              <w:numPr>
                <w:ilvl w:val="0"/>
                <w:numId w:val="0"/>
              </w:numPr>
              <w:spacing w:before="60" w:after="60"/>
              <w:rPr>
                <w:rFonts w:ascii="Arial" w:hAnsi="Arial" w:cs="Arial"/>
              </w:rPr>
            </w:pPr>
            <w:r w:rsidRPr="00A054FB">
              <w:t xml:space="preserve">Interest costs </w:t>
            </w:r>
          </w:p>
        </w:tc>
        <w:tc>
          <w:tcPr>
            <w:tcW w:w="4678" w:type="dxa"/>
          </w:tcPr>
          <w:p w14:paraId="18A2C936"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80DD49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617D38C8" w14:textId="77777777" w:rsidTr="00936472">
        <w:tc>
          <w:tcPr>
            <w:tcW w:w="567" w:type="dxa"/>
          </w:tcPr>
          <w:p w14:paraId="37607DF9" w14:textId="1DE3F11D" w:rsidR="00025DB1" w:rsidRPr="00416EE7" w:rsidRDefault="00025DB1" w:rsidP="00542427">
            <w:pPr>
              <w:pStyle w:val="Numberedtext1"/>
              <w:numPr>
                <w:ilvl w:val="0"/>
                <w:numId w:val="0"/>
              </w:numPr>
              <w:spacing w:before="60" w:after="60"/>
              <w:rPr>
                <w:rFonts w:ascii="Arial" w:hAnsi="Arial" w:cs="Arial"/>
              </w:rPr>
            </w:pPr>
            <w:r w:rsidRPr="00A054FB">
              <w:t>10</w:t>
            </w:r>
          </w:p>
        </w:tc>
        <w:tc>
          <w:tcPr>
            <w:tcW w:w="2835" w:type="dxa"/>
          </w:tcPr>
          <w:p w14:paraId="0BCD8058" w14:textId="4CA5B57C" w:rsidR="00025DB1" w:rsidRPr="00416EE7" w:rsidRDefault="00025DB1" w:rsidP="00542427">
            <w:pPr>
              <w:pStyle w:val="Numberedtext1"/>
              <w:numPr>
                <w:ilvl w:val="0"/>
                <w:numId w:val="0"/>
              </w:numPr>
              <w:spacing w:before="60" w:after="60"/>
              <w:rPr>
                <w:rFonts w:ascii="Arial" w:hAnsi="Arial" w:cs="Arial"/>
              </w:rPr>
            </w:pPr>
            <w:r w:rsidRPr="00A054FB">
              <w:t>Building maintenance costs</w:t>
            </w:r>
          </w:p>
        </w:tc>
        <w:tc>
          <w:tcPr>
            <w:tcW w:w="4678" w:type="dxa"/>
          </w:tcPr>
          <w:p w14:paraId="65C15D0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619A935"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7963D11" w14:textId="77777777" w:rsidTr="00936472">
        <w:tc>
          <w:tcPr>
            <w:tcW w:w="567" w:type="dxa"/>
          </w:tcPr>
          <w:p w14:paraId="4CC72CD0" w14:textId="0C30289F" w:rsidR="00025DB1" w:rsidRPr="00416EE7" w:rsidRDefault="00025DB1" w:rsidP="00542427">
            <w:pPr>
              <w:pStyle w:val="Numberedtext1"/>
              <w:numPr>
                <w:ilvl w:val="0"/>
                <w:numId w:val="0"/>
              </w:numPr>
              <w:spacing w:before="60" w:after="60"/>
              <w:rPr>
                <w:rFonts w:ascii="Arial" w:hAnsi="Arial" w:cs="Arial"/>
              </w:rPr>
            </w:pPr>
            <w:r w:rsidRPr="00A054FB">
              <w:t>11</w:t>
            </w:r>
          </w:p>
        </w:tc>
        <w:tc>
          <w:tcPr>
            <w:tcW w:w="2835" w:type="dxa"/>
          </w:tcPr>
          <w:p w14:paraId="100F0839" w14:textId="2E9315AF" w:rsidR="00025DB1" w:rsidRPr="00416EE7" w:rsidRDefault="00025DB1" w:rsidP="00542427">
            <w:pPr>
              <w:pStyle w:val="Numberedtext1"/>
              <w:numPr>
                <w:ilvl w:val="0"/>
                <w:numId w:val="0"/>
              </w:numPr>
              <w:spacing w:before="60" w:after="60"/>
              <w:rPr>
                <w:rFonts w:ascii="Arial" w:hAnsi="Arial" w:cs="Arial"/>
              </w:rPr>
            </w:pPr>
            <w:r w:rsidRPr="00A054FB">
              <w:t>Contingency</w:t>
            </w:r>
          </w:p>
        </w:tc>
        <w:tc>
          <w:tcPr>
            <w:tcW w:w="4678" w:type="dxa"/>
          </w:tcPr>
          <w:p w14:paraId="2BBB325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8655C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5056CAA" w14:textId="77777777" w:rsidTr="00936472">
        <w:tc>
          <w:tcPr>
            <w:tcW w:w="567" w:type="dxa"/>
          </w:tcPr>
          <w:p w14:paraId="6293BBC2" w14:textId="5BB39DB5" w:rsidR="00025DB1" w:rsidRPr="00416EE7" w:rsidRDefault="00025DB1" w:rsidP="00542427">
            <w:pPr>
              <w:pStyle w:val="Numberedtext1"/>
              <w:numPr>
                <w:ilvl w:val="0"/>
                <w:numId w:val="0"/>
              </w:numPr>
              <w:spacing w:before="60" w:after="60"/>
              <w:rPr>
                <w:rFonts w:ascii="Arial" w:hAnsi="Arial" w:cs="Arial"/>
              </w:rPr>
            </w:pPr>
            <w:r w:rsidRPr="00A054FB">
              <w:t>12</w:t>
            </w:r>
          </w:p>
        </w:tc>
        <w:tc>
          <w:tcPr>
            <w:tcW w:w="2835" w:type="dxa"/>
          </w:tcPr>
          <w:p w14:paraId="5896F324" w14:textId="14B61F5E" w:rsidR="00025DB1" w:rsidRPr="00416EE7" w:rsidRDefault="00025DB1" w:rsidP="00542427">
            <w:pPr>
              <w:pStyle w:val="Numberedtext1"/>
              <w:numPr>
                <w:ilvl w:val="0"/>
                <w:numId w:val="0"/>
              </w:numPr>
              <w:spacing w:before="60" w:after="60"/>
              <w:rPr>
                <w:rFonts w:ascii="Arial" w:hAnsi="Arial" w:cs="Arial"/>
              </w:rPr>
            </w:pPr>
            <w:r w:rsidRPr="00A054FB">
              <w:t>Other income</w:t>
            </w:r>
          </w:p>
        </w:tc>
        <w:tc>
          <w:tcPr>
            <w:tcW w:w="4678" w:type="dxa"/>
          </w:tcPr>
          <w:p w14:paraId="31FA9AF9"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61815B3" w14:textId="77777777" w:rsidR="00025DB1" w:rsidRPr="00416EE7" w:rsidRDefault="00025DB1" w:rsidP="00542427">
            <w:pPr>
              <w:pStyle w:val="Numberedtext1"/>
              <w:numPr>
                <w:ilvl w:val="0"/>
                <w:numId w:val="0"/>
              </w:numPr>
              <w:spacing w:before="60" w:after="60"/>
              <w:rPr>
                <w:rFonts w:ascii="Arial" w:hAnsi="Arial" w:cs="Arial"/>
              </w:rPr>
            </w:pPr>
          </w:p>
        </w:tc>
      </w:tr>
    </w:tbl>
    <w:p w14:paraId="3C3DAAB6" w14:textId="77777777" w:rsidR="00762D07" w:rsidRPr="00416EE7" w:rsidRDefault="00762D07" w:rsidP="00762D07">
      <w:pPr>
        <w:pStyle w:val="Numberedtext1"/>
        <w:numPr>
          <w:ilvl w:val="0"/>
          <w:numId w:val="0"/>
        </w:numPr>
        <w:spacing w:after="0"/>
        <w:rPr>
          <w:rFonts w:ascii="Arial" w:hAnsi="Arial" w:cs="Arial"/>
        </w:rPr>
      </w:pPr>
    </w:p>
    <w:p w14:paraId="64157469" w14:textId="77777777" w:rsidR="00340588" w:rsidRDefault="00340588">
      <w:pPr>
        <w:rPr>
          <w:rFonts w:ascii="Arial" w:hAnsi="Arial" w:cs="Arial"/>
          <w:b/>
          <w:color w:val="002554" w:themeColor="text2"/>
          <w:sz w:val="32"/>
          <w:szCs w:val="32"/>
        </w:rPr>
      </w:pPr>
      <w:r>
        <w:br w:type="page"/>
      </w:r>
    </w:p>
    <w:p w14:paraId="09E06DF5" w14:textId="67F60472" w:rsidR="00E0738B" w:rsidRPr="00416EE7" w:rsidRDefault="00C710E2" w:rsidP="00E57CB1">
      <w:pPr>
        <w:pStyle w:val="Heading1"/>
      </w:pPr>
      <w:r w:rsidRPr="00416EE7">
        <w:lastRenderedPageBreak/>
        <w:t>Ensuring financial viability and sustainability</w:t>
      </w:r>
    </w:p>
    <w:p w14:paraId="01E6FD7D" w14:textId="75BC5737" w:rsidR="00E0738B" w:rsidRPr="00416EE7" w:rsidRDefault="00E0738B" w:rsidP="00416EE7">
      <w:pPr>
        <w:pStyle w:val="Numberedtext1"/>
        <w:rPr>
          <w:rFonts w:ascii="Arial" w:hAnsi="Arial" w:cs="Arial"/>
        </w:rPr>
      </w:pPr>
      <w:r w:rsidRPr="00416EE7">
        <w:rPr>
          <w:rFonts w:ascii="Arial" w:hAnsi="Arial" w:cs="Arial"/>
        </w:rPr>
        <w:t>How is your provider ensuring its financial viability</w:t>
      </w:r>
      <w:r w:rsidR="00CF774A" w:rsidRPr="00416EE7">
        <w:rPr>
          <w:rStyle w:val="FootnoteReference"/>
          <w:rFonts w:ascii="Arial" w:hAnsi="Arial" w:cs="Arial"/>
        </w:rPr>
        <w:footnoteReference w:id="1"/>
      </w:r>
      <w:r w:rsidRPr="00416EE7">
        <w:rPr>
          <w:rFonts w:ascii="Arial" w:hAnsi="Arial" w:cs="Arial"/>
        </w:rPr>
        <w:t xml:space="preserve"> and sustainability</w:t>
      </w:r>
      <w:r w:rsidR="00E57CB1">
        <w:rPr>
          <w:rFonts w:ascii="Arial" w:hAnsi="Arial" w:cs="Arial"/>
        </w:rPr>
        <w:t>,</w:t>
      </w:r>
      <w:r w:rsidR="00CF774A" w:rsidRPr="00416EE7">
        <w:rPr>
          <w:rStyle w:val="FootnoteReference"/>
          <w:rFonts w:ascii="Arial" w:hAnsi="Arial" w:cs="Arial"/>
        </w:rPr>
        <w:footnoteReference w:id="2"/>
      </w:r>
      <w:r w:rsidRPr="00416EE7">
        <w:rPr>
          <w:rFonts w:ascii="Arial" w:hAnsi="Arial" w:cs="Arial"/>
        </w:rPr>
        <w:t xml:space="preserve"> including the identification and management of </w:t>
      </w:r>
      <w:r w:rsidR="00BA1F33" w:rsidRPr="00416EE7">
        <w:rPr>
          <w:rFonts w:ascii="Arial" w:hAnsi="Arial" w:cs="Arial"/>
        </w:rPr>
        <w:t xml:space="preserve">material </w:t>
      </w:r>
      <w:r w:rsidRPr="00416EE7">
        <w:rPr>
          <w:rFonts w:ascii="Arial" w:hAnsi="Arial" w:cs="Arial"/>
        </w:rPr>
        <w:t>risks</w:t>
      </w:r>
      <w:r w:rsidR="00BA1F33" w:rsidRPr="00416EE7">
        <w:rPr>
          <w:rFonts w:ascii="Arial" w:hAnsi="Arial" w:cs="Arial"/>
        </w:rPr>
        <w:t xml:space="preserve"> to viability and sustainability</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1DE4093F" w14:textId="77777777" w:rsidTr="00AA6F6F">
        <w:tc>
          <w:tcPr>
            <w:tcW w:w="9628" w:type="dxa"/>
          </w:tcPr>
          <w:p w14:paraId="16C4FB29" w14:textId="77777777" w:rsidR="00AA6F6F" w:rsidRPr="00416EE7" w:rsidRDefault="00AA6F6F" w:rsidP="00416EE7">
            <w:pPr>
              <w:pStyle w:val="Numberedtext1"/>
              <w:numPr>
                <w:ilvl w:val="0"/>
                <w:numId w:val="0"/>
              </w:numPr>
              <w:rPr>
                <w:rFonts w:ascii="Arial" w:hAnsi="Arial" w:cs="Arial"/>
              </w:rPr>
            </w:pPr>
          </w:p>
        </w:tc>
      </w:tr>
    </w:tbl>
    <w:p w14:paraId="6318E084" w14:textId="0E1EE4CA" w:rsidR="00360E49" w:rsidRPr="00416EE7" w:rsidRDefault="00360E49" w:rsidP="00416EE7">
      <w:pPr>
        <w:pStyle w:val="Numberedtext1"/>
        <w:numPr>
          <w:ilvl w:val="0"/>
          <w:numId w:val="0"/>
        </w:numPr>
        <w:spacing w:after="0"/>
        <w:rPr>
          <w:rFonts w:ascii="Arial" w:hAnsi="Arial" w:cs="Arial"/>
        </w:rPr>
      </w:pPr>
    </w:p>
    <w:p w14:paraId="159761B4" w14:textId="6F786481" w:rsidR="00E0738B" w:rsidRPr="00416EE7" w:rsidRDefault="000503C1" w:rsidP="000503C1">
      <w:pPr>
        <w:pStyle w:val="Numberedtext1"/>
        <w:rPr>
          <w:rFonts w:ascii="Arial" w:hAnsi="Arial" w:cs="Arial"/>
        </w:rPr>
      </w:pPr>
      <w:r w:rsidRPr="000503C1">
        <w:rPr>
          <w:rFonts w:ascii="Arial" w:hAnsi="Arial" w:cs="Arial"/>
        </w:rPr>
        <w:t>What scenario planning, sensitivity analysis or stress testing has been undertaken to understand and mitigate the risks to financial viability and sustainability that arise from uncertainty in your financial and student number forecasts? Please provide details.</w:t>
      </w:r>
    </w:p>
    <w:tbl>
      <w:tblPr>
        <w:tblStyle w:val="TableGrid"/>
        <w:tblW w:w="0" w:type="auto"/>
        <w:tblInd w:w="357" w:type="dxa"/>
        <w:tblLook w:val="04A0" w:firstRow="1" w:lastRow="0" w:firstColumn="1" w:lastColumn="0" w:noHBand="0" w:noVBand="1"/>
      </w:tblPr>
      <w:tblGrid>
        <w:gridCol w:w="9271"/>
      </w:tblGrid>
      <w:tr w:rsidR="00AA6F6F" w:rsidRPr="00416EE7" w14:paraId="3E3F0D6D" w14:textId="77777777" w:rsidTr="00AA6F6F">
        <w:tc>
          <w:tcPr>
            <w:tcW w:w="9628" w:type="dxa"/>
          </w:tcPr>
          <w:p w14:paraId="1E806212" w14:textId="1A27446A" w:rsidR="00AA6F6F" w:rsidRPr="00416EE7" w:rsidRDefault="00AA6F6F" w:rsidP="000503C1">
            <w:pPr>
              <w:pStyle w:val="Numberedtext1"/>
              <w:numPr>
                <w:ilvl w:val="0"/>
                <w:numId w:val="0"/>
              </w:numPr>
              <w:rPr>
                <w:rFonts w:ascii="Arial" w:hAnsi="Arial" w:cs="Arial"/>
              </w:rPr>
            </w:pPr>
          </w:p>
        </w:tc>
      </w:tr>
    </w:tbl>
    <w:p w14:paraId="4710D0BB" w14:textId="77777777" w:rsidR="00AA6F6F" w:rsidRPr="00416EE7" w:rsidRDefault="00AA6F6F" w:rsidP="00416EE7">
      <w:pPr>
        <w:pStyle w:val="Numberedtext1"/>
        <w:numPr>
          <w:ilvl w:val="0"/>
          <w:numId w:val="0"/>
        </w:numPr>
        <w:spacing w:after="0"/>
        <w:ind w:left="357"/>
        <w:rPr>
          <w:rFonts w:ascii="Arial" w:hAnsi="Arial" w:cs="Arial"/>
        </w:rPr>
      </w:pPr>
    </w:p>
    <w:p w14:paraId="6B8C0032" w14:textId="19456860"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A1F33" w:rsidRPr="00416EE7">
        <w:rPr>
          <w:rFonts w:ascii="Arial" w:hAnsi="Arial" w:cs="Arial"/>
        </w:rPr>
        <w:t xml:space="preserve">forecasts </w:t>
      </w:r>
      <w:r w:rsidRPr="00416EE7">
        <w:rPr>
          <w:rFonts w:ascii="Arial" w:hAnsi="Arial" w:cs="Arial"/>
        </w:rPr>
        <w:t xml:space="preserve">include any significant movements (±10 per cent in any one year) on the income and expenditure account, what are the reasons for these movements? The explanation must include details </w:t>
      </w:r>
      <w:r w:rsidR="00BA1F33" w:rsidRPr="00416EE7">
        <w:rPr>
          <w:rFonts w:ascii="Arial" w:hAnsi="Arial" w:cs="Arial"/>
        </w:rPr>
        <w:t xml:space="preserve">about </w:t>
      </w:r>
      <w:r w:rsidRPr="00416EE7">
        <w:rPr>
          <w:rFonts w:ascii="Arial" w:hAnsi="Arial" w:cs="Arial"/>
        </w:rPr>
        <w:t>any material exceptional income or expenditure items.</w:t>
      </w:r>
    </w:p>
    <w:tbl>
      <w:tblPr>
        <w:tblStyle w:val="TableGrid"/>
        <w:tblW w:w="0" w:type="auto"/>
        <w:tblInd w:w="357" w:type="dxa"/>
        <w:tblLook w:val="04A0" w:firstRow="1" w:lastRow="0" w:firstColumn="1" w:lastColumn="0" w:noHBand="0" w:noVBand="1"/>
      </w:tblPr>
      <w:tblGrid>
        <w:gridCol w:w="9271"/>
      </w:tblGrid>
      <w:tr w:rsidR="00AA6F6F" w:rsidRPr="00416EE7" w14:paraId="42022294" w14:textId="77777777" w:rsidTr="00AA6F6F">
        <w:tc>
          <w:tcPr>
            <w:tcW w:w="9628" w:type="dxa"/>
          </w:tcPr>
          <w:p w14:paraId="7CBEE272" w14:textId="77777777" w:rsidR="00AA6F6F" w:rsidRPr="00416EE7" w:rsidRDefault="00AA6F6F" w:rsidP="00416EE7">
            <w:pPr>
              <w:pStyle w:val="Numberedtext1"/>
              <w:numPr>
                <w:ilvl w:val="0"/>
                <w:numId w:val="0"/>
              </w:numPr>
              <w:rPr>
                <w:rFonts w:ascii="Arial" w:hAnsi="Arial" w:cs="Arial"/>
              </w:rPr>
            </w:pPr>
          </w:p>
        </w:tc>
      </w:tr>
    </w:tbl>
    <w:p w14:paraId="6A868E71" w14:textId="77777777" w:rsidR="00AA6F6F" w:rsidRPr="00416EE7" w:rsidRDefault="00AA6F6F" w:rsidP="00416EE7">
      <w:pPr>
        <w:pStyle w:val="Numberedtext1"/>
        <w:numPr>
          <w:ilvl w:val="0"/>
          <w:numId w:val="0"/>
        </w:numPr>
        <w:spacing w:after="0"/>
        <w:ind w:left="357"/>
        <w:rPr>
          <w:rFonts w:ascii="Arial" w:hAnsi="Arial" w:cs="Arial"/>
        </w:rPr>
      </w:pPr>
    </w:p>
    <w:p w14:paraId="74F06BC8" w14:textId="66F568A5"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material changes on the balance sheet, what are the reasons for these changes? The explanation must include details </w:t>
      </w:r>
      <w:r w:rsidR="00B660C6" w:rsidRPr="00416EE7">
        <w:rPr>
          <w:rFonts w:ascii="Arial" w:hAnsi="Arial" w:cs="Arial"/>
        </w:rPr>
        <w:t xml:space="preserve">about </w:t>
      </w:r>
      <w:r w:rsidRPr="00416EE7">
        <w:rPr>
          <w:rFonts w:ascii="Arial" w:hAnsi="Arial" w:cs="Arial"/>
        </w:rPr>
        <w:t>any material exceptional items.</w:t>
      </w:r>
    </w:p>
    <w:tbl>
      <w:tblPr>
        <w:tblStyle w:val="TableGrid"/>
        <w:tblW w:w="0" w:type="auto"/>
        <w:tblInd w:w="357" w:type="dxa"/>
        <w:tblLook w:val="04A0" w:firstRow="1" w:lastRow="0" w:firstColumn="1" w:lastColumn="0" w:noHBand="0" w:noVBand="1"/>
      </w:tblPr>
      <w:tblGrid>
        <w:gridCol w:w="9271"/>
      </w:tblGrid>
      <w:tr w:rsidR="00AA6F6F" w:rsidRPr="00416EE7" w14:paraId="2DB63337" w14:textId="77777777" w:rsidTr="00AA6F6F">
        <w:tc>
          <w:tcPr>
            <w:tcW w:w="9628" w:type="dxa"/>
          </w:tcPr>
          <w:p w14:paraId="189F2E0C" w14:textId="77777777" w:rsidR="00AA6F6F" w:rsidRPr="00416EE7" w:rsidRDefault="00AA6F6F" w:rsidP="00416EE7">
            <w:pPr>
              <w:pStyle w:val="Numberedtext1"/>
              <w:numPr>
                <w:ilvl w:val="0"/>
                <w:numId w:val="0"/>
              </w:numPr>
              <w:rPr>
                <w:rFonts w:ascii="Arial" w:hAnsi="Arial" w:cs="Arial"/>
              </w:rPr>
            </w:pPr>
          </w:p>
        </w:tc>
      </w:tr>
    </w:tbl>
    <w:p w14:paraId="6FBC7CD2" w14:textId="77777777" w:rsidR="00AA6F6F" w:rsidRPr="00416EE7" w:rsidRDefault="00AA6F6F" w:rsidP="00416EE7">
      <w:pPr>
        <w:pStyle w:val="Numberedtext1"/>
        <w:numPr>
          <w:ilvl w:val="0"/>
          <w:numId w:val="0"/>
        </w:numPr>
        <w:spacing w:after="0"/>
        <w:ind w:left="357"/>
        <w:rPr>
          <w:rFonts w:ascii="Arial" w:hAnsi="Arial" w:cs="Arial"/>
        </w:rPr>
      </w:pPr>
    </w:p>
    <w:p w14:paraId="4663CDF8" w14:textId="16F99B63" w:rsidR="00E0738B" w:rsidRPr="00416EE7" w:rsidRDefault="00E0738B" w:rsidP="00416EE7">
      <w:pPr>
        <w:pStyle w:val="Numberedtext1"/>
        <w:keepNext/>
        <w:keepLines/>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any significant movements (±10 per cent in any one year) on the cash flow statement and forecast, what are the reasons for these movements? The explanation must include details </w:t>
      </w:r>
      <w:r w:rsidR="00B660C6" w:rsidRPr="00416EE7">
        <w:rPr>
          <w:rFonts w:ascii="Arial" w:hAnsi="Arial" w:cs="Arial"/>
        </w:rPr>
        <w:t xml:space="preserve">about </w:t>
      </w:r>
      <w:r w:rsidRPr="00416EE7">
        <w:rPr>
          <w:rFonts w:ascii="Arial" w:hAnsi="Arial" w:cs="Arial"/>
        </w:rPr>
        <w:t xml:space="preserve">any material exceptional cash items (you may cross-refer to </w:t>
      </w:r>
      <w:r w:rsidR="00E0560B" w:rsidRPr="00416EE7">
        <w:rPr>
          <w:rFonts w:ascii="Arial" w:hAnsi="Arial" w:cs="Arial"/>
        </w:rPr>
        <w:t xml:space="preserve">questions </w:t>
      </w:r>
      <w:r w:rsidR="00EC31B7">
        <w:rPr>
          <w:rFonts w:ascii="Arial" w:hAnsi="Arial" w:cs="Arial"/>
        </w:rPr>
        <w:t>4</w:t>
      </w:r>
      <w:r w:rsidR="00E0560B" w:rsidRPr="00416EE7">
        <w:rPr>
          <w:rFonts w:ascii="Arial" w:hAnsi="Arial" w:cs="Arial"/>
        </w:rPr>
        <w:t xml:space="preserve"> and </w:t>
      </w:r>
      <w:r w:rsidR="00EC31B7">
        <w:rPr>
          <w:rFonts w:ascii="Arial" w:hAnsi="Arial" w:cs="Arial"/>
        </w:rPr>
        <w:t>5</w:t>
      </w:r>
      <w:r w:rsidR="00E0560B" w:rsidRPr="00416EE7">
        <w:rPr>
          <w:rFonts w:ascii="Arial" w:hAnsi="Arial" w:cs="Arial"/>
        </w:rPr>
        <w:t xml:space="preserve"> above if appropriate).</w:t>
      </w:r>
    </w:p>
    <w:tbl>
      <w:tblPr>
        <w:tblStyle w:val="TableGrid"/>
        <w:tblW w:w="0" w:type="auto"/>
        <w:tblInd w:w="357" w:type="dxa"/>
        <w:tblLook w:val="04A0" w:firstRow="1" w:lastRow="0" w:firstColumn="1" w:lastColumn="0" w:noHBand="0" w:noVBand="1"/>
      </w:tblPr>
      <w:tblGrid>
        <w:gridCol w:w="9271"/>
      </w:tblGrid>
      <w:tr w:rsidR="00AA6F6F" w:rsidRPr="00416EE7" w14:paraId="248DA9F5" w14:textId="77777777" w:rsidTr="00AA6F6F">
        <w:tc>
          <w:tcPr>
            <w:tcW w:w="9628" w:type="dxa"/>
          </w:tcPr>
          <w:p w14:paraId="4D0DC6BA" w14:textId="77777777" w:rsidR="00AA6F6F" w:rsidRPr="00416EE7" w:rsidRDefault="00AA6F6F" w:rsidP="00416EE7">
            <w:pPr>
              <w:pStyle w:val="Numberedtext1"/>
              <w:keepNext/>
              <w:keepLines/>
              <w:numPr>
                <w:ilvl w:val="0"/>
                <w:numId w:val="0"/>
              </w:numPr>
              <w:rPr>
                <w:rFonts w:ascii="Arial" w:hAnsi="Arial" w:cs="Arial"/>
              </w:rPr>
            </w:pPr>
          </w:p>
        </w:tc>
      </w:tr>
    </w:tbl>
    <w:p w14:paraId="7371F2D7" w14:textId="77777777" w:rsidR="00BB7A1C" w:rsidRPr="00416EE7" w:rsidRDefault="00BB7A1C" w:rsidP="00E57CB1">
      <w:pPr>
        <w:pStyle w:val="Heading2"/>
      </w:pPr>
    </w:p>
    <w:p w14:paraId="78C985E1" w14:textId="77777777" w:rsidR="00841419" w:rsidRDefault="00841419">
      <w:pPr>
        <w:rPr>
          <w:rFonts w:ascii="Arial" w:hAnsi="Arial" w:cs="Arial"/>
          <w:b/>
          <w:color w:val="002554" w:themeColor="text2"/>
          <w:sz w:val="32"/>
          <w:szCs w:val="32"/>
        </w:rPr>
      </w:pPr>
      <w:r>
        <w:br w:type="page"/>
      </w:r>
    </w:p>
    <w:p w14:paraId="4EBDAD1D" w14:textId="493B08B3" w:rsidR="00E0738B" w:rsidRPr="00416EE7" w:rsidRDefault="00E0738B" w:rsidP="00E57CB1">
      <w:pPr>
        <w:pStyle w:val="Heading1"/>
      </w:pPr>
      <w:r w:rsidRPr="00416EE7">
        <w:lastRenderedPageBreak/>
        <w:t>Intangible assets</w:t>
      </w:r>
    </w:p>
    <w:p w14:paraId="5DA70F58" w14:textId="5151D4F7" w:rsidR="00E0560B" w:rsidRPr="00416EE7" w:rsidRDefault="00E0560B" w:rsidP="00416EE7">
      <w:pPr>
        <w:pStyle w:val="Numberedtext1"/>
        <w:rPr>
          <w:rFonts w:ascii="Arial" w:hAnsi="Arial" w:cs="Arial"/>
        </w:rPr>
      </w:pPr>
      <w:r w:rsidRPr="00416EE7">
        <w:rPr>
          <w:rFonts w:ascii="Arial" w:hAnsi="Arial" w:cs="Arial"/>
        </w:rPr>
        <w:t>What are the intangible assets that you</w:t>
      </w:r>
      <w:r w:rsidR="00B855E1" w:rsidRPr="00416EE7">
        <w:rPr>
          <w:rFonts w:ascii="Arial" w:hAnsi="Arial" w:cs="Arial"/>
        </w:rPr>
        <w:t>r provider</w:t>
      </w:r>
      <w:r w:rsidRPr="00416EE7">
        <w:rPr>
          <w:rFonts w:ascii="Arial" w:hAnsi="Arial" w:cs="Arial"/>
        </w:rPr>
        <w:t xml:space="preserve"> currently own</w:t>
      </w:r>
      <w:r w:rsidR="00B855E1" w:rsidRPr="00416EE7">
        <w:rPr>
          <w:rFonts w:ascii="Arial" w:hAnsi="Arial" w:cs="Arial"/>
        </w:rPr>
        <w:t>s</w:t>
      </w:r>
      <w:r w:rsidRPr="00416EE7">
        <w:rPr>
          <w:rFonts w:ascii="Arial" w:hAnsi="Arial" w:cs="Arial"/>
        </w:rPr>
        <w:t xml:space="preserve"> or plan</w:t>
      </w:r>
      <w:r w:rsidR="00B855E1" w:rsidRPr="00416EE7">
        <w:rPr>
          <w:rFonts w:ascii="Arial" w:hAnsi="Arial" w:cs="Arial"/>
        </w:rPr>
        <w:t>s</w:t>
      </w:r>
      <w:r w:rsidRPr="00416EE7">
        <w:rPr>
          <w:rFonts w:ascii="Arial" w:hAnsi="Arial" w:cs="Arial"/>
        </w:rPr>
        <w:t xml:space="preserve"> to own in the future?</w:t>
      </w:r>
    </w:p>
    <w:tbl>
      <w:tblPr>
        <w:tblStyle w:val="TableGrid"/>
        <w:tblW w:w="0" w:type="auto"/>
        <w:tblInd w:w="357" w:type="dxa"/>
        <w:tblLook w:val="04A0" w:firstRow="1" w:lastRow="0" w:firstColumn="1" w:lastColumn="0" w:noHBand="0" w:noVBand="1"/>
      </w:tblPr>
      <w:tblGrid>
        <w:gridCol w:w="9271"/>
      </w:tblGrid>
      <w:tr w:rsidR="00AA6F6F" w:rsidRPr="00416EE7" w14:paraId="7A02F476" w14:textId="77777777" w:rsidTr="00AA6F6F">
        <w:tc>
          <w:tcPr>
            <w:tcW w:w="9628" w:type="dxa"/>
          </w:tcPr>
          <w:p w14:paraId="245F606D" w14:textId="77777777" w:rsidR="00AA6F6F" w:rsidRPr="00416EE7" w:rsidRDefault="00AA6F6F" w:rsidP="00416EE7">
            <w:pPr>
              <w:pStyle w:val="Numberedtext1"/>
              <w:numPr>
                <w:ilvl w:val="0"/>
                <w:numId w:val="0"/>
              </w:numPr>
              <w:rPr>
                <w:rFonts w:ascii="Arial" w:hAnsi="Arial" w:cs="Arial"/>
              </w:rPr>
            </w:pPr>
          </w:p>
        </w:tc>
      </w:tr>
    </w:tbl>
    <w:p w14:paraId="4B63F008" w14:textId="77777777" w:rsidR="00AA6F6F" w:rsidRPr="00416EE7" w:rsidRDefault="00AA6F6F" w:rsidP="00416EE7">
      <w:pPr>
        <w:pStyle w:val="Numberedtext1"/>
        <w:numPr>
          <w:ilvl w:val="0"/>
          <w:numId w:val="0"/>
        </w:numPr>
        <w:spacing w:after="0"/>
        <w:ind w:left="357"/>
        <w:rPr>
          <w:rFonts w:ascii="Arial" w:hAnsi="Arial" w:cs="Arial"/>
        </w:rPr>
      </w:pPr>
    </w:p>
    <w:p w14:paraId="6D048CB1" w14:textId="5A32CD8F" w:rsidR="00E0738B" w:rsidRPr="00416EE7" w:rsidRDefault="003A6AFD" w:rsidP="000503C1">
      <w:pPr>
        <w:pStyle w:val="Numberedtext1"/>
        <w:rPr>
          <w:rFonts w:ascii="Arial" w:hAnsi="Arial" w:cs="Arial"/>
        </w:rPr>
      </w:pPr>
      <w:r w:rsidRPr="00416EE7">
        <w:rPr>
          <w:rFonts w:ascii="Arial" w:hAnsi="Arial" w:cs="Arial"/>
        </w:rPr>
        <w:t xml:space="preserve">How have you valued your </w:t>
      </w:r>
      <w:r w:rsidR="00E0738B" w:rsidRPr="00416EE7">
        <w:rPr>
          <w:rFonts w:ascii="Arial" w:hAnsi="Arial" w:cs="Arial"/>
        </w:rPr>
        <w:t>intangible assets?</w:t>
      </w:r>
      <w:r w:rsidR="000503C1" w:rsidRPr="000503C1">
        <w:t xml:space="preserve"> </w:t>
      </w:r>
      <w:r w:rsidR="000503C1" w:rsidRPr="000503C1">
        <w:rPr>
          <w:rFonts w:ascii="Arial" w:hAnsi="Arial" w:cs="Arial"/>
        </w:rPr>
        <w:t>How and why has the value of these assets changed during the past three years?</w:t>
      </w:r>
    </w:p>
    <w:tbl>
      <w:tblPr>
        <w:tblStyle w:val="TableGrid"/>
        <w:tblW w:w="0" w:type="auto"/>
        <w:tblInd w:w="357" w:type="dxa"/>
        <w:tblLook w:val="04A0" w:firstRow="1" w:lastRow="0" w:firstColumn="1" w:lastColumn="0" w:noHBand="0" w:noVBand="1"/>
      </w:tblPr>
      <w:tblGrid>
        <w:gridCol w:w="9271"/>
      </w:tblGrid>
      <w:tr w:rsidR="00AA6F6F" w:rsidRPr="00416EE7" w14:paraId="7040046E" w14:textId="77777777" w:rsidTr="00AA6F6F">
        <w:tc>
          <w:tcPr>
            <w:tcW w:w="9628" w:type="dxa"/>
          </w:tcPr>
          <w:p w14:paraId="63C0A327" w14:textId="77777777" w:rsidR="00AA6F6F" w:rsidRPr="00416EE7" w:rsidRDefault="00AA6F6F" w:rsidP="00416EE7">
            <w:pPr>
              <w:pStyle w:val="Numberedtext1"/>
              <w:numPr>
                <w:ilvl w:val="0"/>
                <w:numId w:val="0"/>
              </w:numPr>
              <w:rPr>
                <w:rFonts w:ascii="Arial" w:hAnsi="Arial" w:cs="Arial"/>
              </w:rPr>
            </w:pPr>
          </w:p>
        </w:tc>
      </w:tr>
    </w:tbl>
    <w:p w14:paraId="062C7354" w14:textId="77777777" w:rsidR="00AA6F6F" w:rsidRPr="00416EE7" w:rsidRDefault="00AA6F6F" w:rsidP="00416EE7">
      <w:pPr>
        <w:pStyle w:val="Numberedtext1"/>
        <w:numPr>
          <w:ilvl w:val="0"/>
          <w:numId w:val="0"/>
        </w:numPr>
        <w:spacing w:after="0"/>
        <w:ind w:left="357"/>
        <w:rPr>
          <w:rFonts w:ascii="Arial" w:hAnsi="Arial" w:cs="Arial"/>
        </w:rPr>
      </w:pPr>
    </w:p>
    <w:p w14:paraId="469A8E5F" w14:textId="77777777" w:rsidR="00E0738B" w:rsidRPr="00416EE7" w:rsidRDefault="00E0738B" w:rsidP="00E57CB1">
      <w:pPr>
        <w:pStyle w:val="Heading1"/>
      </w:pPr>
      <w:r w:rsidRPr="00E57CB1">
        <w:t>Provisions</w:t>
      </w:r>
    </w:p>
    <w:p w14:paraId="028AF1FF" w14:textId="63A2E2C6" w:rsidR="00360E49" w:rsidRPr="00416EE7" w:rsidRDefault="00360E49" w:rsidP="00416EE7">
      <w:pPr>
        <w:pStyle w:val="Numberedtext1"/>
        <w:rPr>
          <w:rFonts w:ascii="Arial" w:hAnsi="Arial" w:cs="Arial"/>
        </w:rPr>
      </w:pPr>
      <w:r w:rsidRPr="00416EE7">
        <w:rPr>
          <w:rFonts w:ascii="Arial" w:hAnsi="Arial" w:cs="Arial"/>
        </w:rPr>
        <w:t>If you have reported pension provisions in your balance sheet, what pension schemes do these relate to?</w:t>
      </w:r>
    </w:p>
    <w:tbl>
      <w:tblPr>
        <w:tblStyle w:val="TableGrid"/>
        <w:tblW w:w="0" w:type="auto"/>
        <w:tblInd w:w="357" w:type="dxa"/>
        <w:tblLook w:val="04A0" w:firstRow="1" w:lastRow="0" w:firstColumn="1" w:lastColumn="0" w:noHBand="0" w:noVBand="1"/>
      </w:tblPr>
      <w:tblGrid>
        <w:gridCol w:w="9271"/>
      </w:tblGrid>
      <w:tr w:rsidR="00AA6F6F" w:rsidRPr="00416EE7" w14:paraId="2FD63BE5" w14:textId="77777777" w:rsidTr="00AA6F6F">
        <w:tc>
          <w:tcPr>
            <w:tcW w:w="9628" w:type="dxa"/>
          </w:tcPr>
          <w:p w14:paraId="00CF6805" w14:textId="77777777" w:rsidR="00AA6F6F" w:rsidRPr="00416EE7" w:rsidRDefault="00AA6F6F" w:rsidP="00416EE7">
            <w:pPr>
              <w:pStyle w:val="Numberedtext1"/>
              <w:numPr>
                <w:ilvl w:val="0"/>
                <w:numId w:val="0"/>
              </w:numPr>
              <w:rPr>
                <w:rFonts w:ascii="Arial" w:hAnsi="Arial" w:cs="Arial"/>
              </w:rPr>
            </w:pPr>
          </w:p>
        </w:tc>
      </w:tr>
    </w:tbl>
    <w:p w14:paraId="7AE2B2A6" w14:textId="77777777" w:rsidR="00AA6F6F" w:rsidRPr="00416EE7" w:rsidRDefault="00AA6F6F" w:rsidP="00416EE7">
      <w:pPr>
        <w:pStyle w:val="Numberedtext1"/>
        <w:numPr>
          <w:ilvl w:val="0"/>
          <w:numId w:val="0"/>
        </w:numPr>
        <w:spacing w:after="0"/>
        <w:ind w:left="357"/>
        <w:rPr>
          <w:rFonts w:ascii="Arial" w:hAnsi="Arial" w:cs="Arial"/>
        </w:rPr>
      </w:pPr>
    </w:p>
    <w:p w14:paraId="3254AAB4" w14:textId="430D4A77" w:rsidR="00E0738B" w:rsidRPr="00416EE7" w:rsidRDefault="00E0738B" w:rsidP="00416EE7">
      <w:pPr>
        <w:pStyle w:val="Numberedtext1"/>
        <w:rPr>
          <w:rFonts w:ascii="Arial" w:hAnsi="Arial" w:cs="Arial"/>
        </w:rPr>
      </w:pPr>
      <w:r w:rsidRPr="00416EE7">
        <w:rPr>
          <w:rFonts w:ascii="Arial" w:hAnsi="Arial" w:cs="Arial"/>
        </w:rPr>
        <w:t xml:space="preserve">Have all provisions been disclosed in the notes to the </w:t>
      </w:r>
      <w:r w:rsidR="00B855E1" w:rsidRPr="00416EE7">
        <w:rPr>
          <w:rFonts w:ascii="Arial" w:hAnsi="Arial" w:cs="Arial"/>
        </w:rPr>
        <w:t>audited financial statements</w:t>
      </w:r>
      <w:r w:rsidRPr="00416EE7">
        <w:rPr>
          <w:rFonts w:ascii="Arial" w:hAnsi="Arial" w:cs="Arial"/>
        </w:rPr>
        <w:t>? If not, state</w:t>
      </w:r>
      <w:r w:rsidR="00B855E1" w:rsidRPr="00416EE7">
        <w:rPr>
          <w:rFonts w:ascii="Arial" w:hAnsi="Arial" w:cs="Arial"/>
        </w:rPr>
        <w:t xml:space="preserve"> what the provision is, why it arises,</w:t>
      </w:r>
      <w:r w:rsidR="005752A6" w:rsidRPr="00416EE7">
        <w:rPr>
          <w:rFonts w:ascii="Arial" w:hAnsi="Arial" w:cs="Arial"/>
        </w:rPr>
        <w:t xml:space="preserve"> </w:t>
      </w:r>
      <w:r w:rsidR="00B855E1" w:rsidRPr="00416EE7">
        <w:rPr>
          <w:rFonts w:ascii="Arial" w:hAnsi="Arial" w:cs="Arial"/>
        </w:rPr>
        <w:t>its value and why it was excluded from the audited financial statements</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449058F5" w14:textId="77777777" w:rsidTr="00AA6F6F">
        <w:tc>
          <w:tcPr>
            <w:tcW w:w="9628" w:type="dxa"/>
          </w:tcPr>
          <w:p w14:paraId="644EF816" w14:textId="77777777" w:rsidR="00AA6F6F" w:rsidRPr="00416EE7" w:rsidRDefault="00AA6F6F" w:rsidP="00416EE7">
            <w:pPr>
              <w:pStyle w:val="Numberedtext1"/>
              <w:numPr>
                <w:ilvl w:val="0"/>
                <w:numId w:val="0"/>
              </w:numPr>
              <w:rPr>
                <w:rFonts w:ascii="Arial" w:hAnsi="Arial" w:cs="Arial"/>
              </w:rPr>
            </w:pPr>
          </w:p>
        </w:tc>
      </w:tr>
    </w:tbl>
    <w:p w14:paraId="75258D36" w14:textId="77777777" w:rsidR="00E0738B" w:rsidRPr="00416EE7" w:rsidRDefault="00E0738B" w:rsidP="00416EE7">
      <w:pPr>
        <w:spacing w:after="0" w:line="300" w:lineRule="atLeast"/>
        <w:rPr>
          <w:rFonts w:ascii="Arial" w:hAnsi="Arial" w:cs="Arial"/>
        </w:rPr>
      </w:pPr>
    </w:p>
    <w:p w14:paraId="3CA737F2" w14:textId="77777777" w:rsidR="00E0738B" w:rsidRPr="00416EE7" w:rsidRDefault="00E0738B" w:rsidP="00E57CB1">
      <w:pPr>
        <w:pStyle w:val="Heading1"/>
      </w:pPr>
      <w:r w:rsidRPr="00416EE7">
        <w:t>Other reserves</w:t>
      </w:r>
    </w:p>
    <w:p w14:paraId="761A04F8" w14:textId="70B1773B" w:rsidR="00E0738B" w:rsidRPr="00416EE7" w:rsidRDefault="00B855E1" w:rsidP="00416EE7">
      <w:pPr>
        <w:pStyle w:val="Numberedtext1"/>
        <w:keepNext/>
        <w:keepLines/>
        <w:rPr>
          <w:rFonts w:ascii="Arial" w:hAnsi="Arial" w:cs="Arial"/>
        </w:rPr>
      </w:pPr>
      <w:r w:rsidRPr="00416EE7">
        <w:rPr>
          <w:rFonts w:ascii="Arial" w:hAnsi="Arial" w:cs="Arial"/>
        </w:rPr>
        <w:t>Where there is a balance shown in any year for ‘</w:t>
      </w:r>
      <w:r w:rsidR="00E0738B" w:rsidRPr="00416EE7">
        <w:rPr>
          <w:rFonts w:ascii="Arial" w:hAnsi="Arial" w:cs="Arial"/>
        </w:rPr>
        <w:t>other reserves</w:t>
      </w:r>
      <w:r w:rsidRPr="00416EE7">
        <w:rPr>
          <w:rFonts w:ascii="Arial" w:hAnsi="Arial" w:cs="Arial"/>
        </w:rPr>
        <w:t>’, what comprises this balance?</w:t>
      </w:r>
    </w:p>
    <w:tbl>
      <w:tblPr>
        <w:tblStyle w:val="TableGrid"/>
        <w:tblW w:w="0" w:type="auto"/>
        <w:tblInd w:w="357" w:type="dxa"/>
        <w:tblLook w:val="04A0" w:firstRow="1" w:lastRow="0" w:firstColumn="1" w:lastColumn="0" w:noHBand="0" w:noVBand="1"/>
      </w:tblPr>
      <w:tblGrid>
        <w:gridCol w:w="9271"/>
      </w:tblGrid>
      <w:tr w:rsidR="00AA6F6F" w:rsidRPr="00416EE7" w14:paraId="3013AA50" w14:textId="77777777" w:rsidTr="00C72986">
        <w:tc>
          <w:tcPr>
            <w:tcW w:w="9271" w:type="dxa"/>
          </w:tcPr>
          <w:p w14:paraId="6BD045D3" w14:textId="77777777" w:rsidR="00AA6F6F" w:rsidRPr="00416EE7" w:rsidRDefault="00AA6F6F" w:rsidP="00416EE7">
            <w:pPr>
              <w:pStyle w:val="Numberedtext1"/>
              <w:keepNext/>
              <w:keepLines/>
              <w:numPr>
                <w:ilvl w:val="0"/>
                <w:numId w:val="0"/>
              </w:numPr>
              <w:rPr>
                <w:rFonts w:ascii="Arial" w:hAnsi="Arial" w:cs="Arial"/>
              </w:rPr>
            </w:pPr>
          </w:p>
        </w:tc>
      </w:tr>
    </w:tbl>
    <w:p w14:paraId="024A39B9" w14:textId="77777777" w:rsidR="00C72986" w:rsidRPr="00416EE7" w:rsidRDefault="00C72986" w:rsidP="00416EE7">
      <w:pPr>
        <w:pStyle w:val="Numberedtext1"/>
        <w:numPr>
          <w:ilvl w:val="0"/>
          <w:numId w:val="0"/>
        </w:numPr>
        <w:spacing w:after="0"/>
        <w:ind w:left="357"/>
        <w:rPr>
          <w:rFonts w:ascii="Arial" w:hAnsi="Arial" w:cs="Arial"/>
        </w:rPr>
      </w:pPr>
    </w:p>
    <w:p w14:paraId="0E8A3214" w14:textId="77777777" w:rsidR="00C72986" w:rsidRPr="00416EE7" w:rsidRDefault="00C72986" w:rsidP="00416EE7">
      <w:pPr>
        <w:pStyle w:val="Numberedtext2"/>
        <w:numPr>
          <w:ilvl w:val="0"/>
          <w:numId w:val="0"/>
        </w:numPr>
        <w:spacing w:after="0"/>
        <w:ind w:left="357"/>
        <w:rPr>
          <w:rFonts w:ascii="Arial" w:hAnsi="Arial" w:cs="Arial"/>
        </w:rPr>
      </w:pPr>
    </w:p>
    <w:p w14:paraId="52CC9F8C" w14:textId="6520BC7D" w:rsidR="00E0738B" w:rsidRPr="00416EE7" w:rsidRDefault="00E0738B" w:rsidP="00E57CB1">
      <w:pPr>
        <w:pStyle w:val="Heading1"/>
      </w:pPr>
      <w:r w:rsidRPr="00416EE7">
        <w:t>Other</w:t>
      </w:r>
    </w:p>
    <w:p w14:paraId="3D8772D4" w14:textId="237711F1" w:rsidR="00AB1880" w:rsidRPr="00416EE7" w:rsidRDefault="00974785" w:rsidP="00416EE7">
      <w:pPr>
        <w:pStyle w:val="Numberedtext1"/>
        <w:rPr>
          <w:rFonts w:ascii="Arial" w:hAnsi="Arial" w:cs="Arial"/>
        </w:rPr>
      </w:pPr>
      <w:r w:rsidRPr="00416EE7">
        <w:rPr>
          <w:rFonts w:ascii="Arial" w:hAnsi="Arial" w:cs="Arial"/>
        </w:rPr>
        <w:t xml:space="preserve">If relevant, what are your debt covenants and how do you </w:t>
      </w:r>
      <w:r w:rsidR="00AB1880" w:rsidRPr="00416EE7">
        <w:rPr>
          <w:rFonts w:ascii="Arial" w:hAnsi="Arial" w:cs="Arial"/>
        </w:rPr>
        <w:t>manage your compliance with them? Do your forecasts show that you will continue to meet these covenants</w:t>
      </w:r>
      <w:r w:rsidR="00A04C97" w:rsidRPr="00416EE7">
        <w:rPr>
          <w:rFonts w:ascii="Arial" w:hAnsi="Arial" w:cs="Arial"/>
        </w:rPr>
        <w:t xml:space="preserve"> for the full forecast period</w:t>
      </w:r>
      <w:r w:rsidR="00AB1880"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3F9D3940" w14:textId="77777777" w:rsidTr="00AA6F6F">
        <w:tc>
          <w:tcPr>
            <w:tcW w:w="9628" w:type="dxa"/>
          </w:tcPr>
          <w:p w14:paraId="691401FD" w14:textId="77777777" w:rsidR="00AA6F6F" w:rsidRPr="00416EE7" w:rsidRDefault="00AA6F6F" w:rsidP="00416EE7">
            <w:pPr>
              <w:pStyle w:val="Numberedtext1"/>
              <w:numPr>
                <w:ilvl w:val="0"/>
                <w:numId w:val="0"/>
              </w:numPr>
              <w:rPr>
                <w:rFonts w:ascii="Arial" w:hAnsi="Arial" w:cs="Arial"/>
              </w:rPr>
            </w:pPr>
          </w:p>
        </w:tc>
      </w:tr>
    </w:tbl>
    <w:p w14:paraId="392B92C9" w14:textId="351174FF" w:rsidR="00AA6F6F" w:rsidRDefault="00AA6F6F" w:rsidP="00416EE7">
      <w:pPr>
        <w:pStyle w:val="Numberedtext1"/>
        <w:numPr>
          <w:ilvl w:val="0"/>
          <w:numId w:val="0"/>
        </w:numPr>
        <w:spacing w:after="0"/>
        <w:ind w:left="357"/>
        <w:rPr>
          <w:rFonts w:ascii="Arial" w:hAnsi="Arial" w:cs="Arial"/>
        </w:rPr>
      </w:pPr>
    </w:p>
    <w:p w14:paraId="3AA3CFFA" w14:textId="584C5F84" w:rsidR="00847D51" w:rsidRPr="00416EE7" w:rsidRDefault="00847D51" w:rsidP="001A60A2">
      <w:pPr>
        <w:pStyle w:val="Numberedtext1"/>
        <w:keepNext/>
        <w:keepLines/>
        <w:rPr>
          <w:rFonts w:ascii="Arial" w:hAnsi="Arial" w:cs="Arial"/>
        </w:rPr>
      </w:pPr>
      <w:r>
        <w:rPr>
          <w:rFonts w:ascii="Arial" w:hAnsi="Arial" w:cs="Arial"/>
        </w:rPr>
        <w:lastRenderedPageBreak/>
        <w:t xml:space="preserve">If </w:t>
      </w:r>
      <w:r w:rsidR="009E19D5">
        <w:rPr>
          <w:rFonts w:ascii="Arial" w:hAnsi="Arial" w:cs="Arial"/>
        </w:rPr>
        <w:t xml:space="preserve">– </w:t>
      </w:r>
      <w:r w:rsidR="008A0117">
        <w:rPr>
          <w:rFonts w:ascii="Arial" w:hAnsi="Arial" w:cs="Arial"/>
        </w:rPr>
        <w:t xml:space="preserve">after the Year 2 financial year end date </w:t>
      </w:r>
      <w:r w:rsidR="009E19D5">
        <w:rPr>
          <w:rFonts w:ascii="Arial" w:hAnsi="Arial" w:cs="Arial"/>
        </w:rPr>
        <w:t xml:space="preserve">– </w:t>
      </w:r>
      <w:r>
        <w:rPr>
          <w:rFonts w:ascii="Arial" w:hAnsi="Arial" w:cs="Arial"/>
        </w:rPr>
        <w:t>an overdraft, revolving credit facilit</w:t>
      </w:r>
      <w:r w:rsidR="00A92D3A">
        <w:rPr>
          <w:rFonts w:ascii="Arial" w:hAnsi="Arial" w:cs="Arial"/>
        </w:rPr>
        <w:t>y</w:t>
      </w:r>
      <w:r>
        <w:rPr>
          <w:rFonts w:ascii="Arial" w:hAnsi="Arial" w:cs="Arial"/>
        </w:rPr>
        <w:t xml:space="preserve"> or </w:t>
      </w:r>
      <w:r w:rsidR="00A92D3A">
        <w:rPr>
          <w:rFonts w:ascii="Arial" w:hAnsi="Arial" w:cs="Arial"/>
        </w:rPr>
        <w:t xml:space="preserve">any </w:t>
      </w:r>
      <w:r>
        <w:rPr>
          <w:rFonts w:ascii="Arial" w:hAnsi="Arial" w:cs="Arial"/>
        </w:rPr>
        <w:t>other short-term credit facilities</w:t>
      </w:r>
      <w:r w:rsidR="00A92D3A">
        <w:rPr>
          <w:rFonts w:ascii="Arial" w:hAnsi="Arial" w:cs="Arial"/>
        </w:rPr>
        <w:t xml:space="preserve"> have been arranged or</w:t>
      </w:r>
      <w:r>
        <w:rPr>
          <w:rFonts w:ascii="Arial" w:hAnsi="Arial" w:cs="Arial"/>
        </w:rPr>
        <w:t xml:space="preserve"> are being arranged</w:t>
      </w:r>
      <w:r w:rsidR="00A92D3A">
        <w:rPr>
          <w:rFonts w:ascii="Arial" w:hAnsi="Arial" w:cs="Arial"/>
        </w:rPr>
        <w:t xml:space="preserve"> at present</w:t>
      </w:r>
      <w:r>
        <w:rPr>
          <w:rFonts w:ascii="Arial" w:hAnsi="Arial" w:cs="Arial"/>
        </w:rPr>
        <w:t xml:space="preserve">, please provide details below, including facility </w:t>
      </w:r>
      <w:r w:rsidR="00A92D3A">
        <w:rPr>
          <w:rFonts w:ascii="Arial" w:hAnsi="Arial" w:cs="Arial"/>
        </w:rPr>
        <w:t xml:space="preserve">type, </w:t>
      </w:r>
      <w:r>
        <w:rPr>
          <w:rFonts w:ascii="Arial" w:hAnsi="Arial" w:cs="Arial"/>
        </w:rPr>
        <w:t>size, availability dates and stage of approval by the lender.</w:t>
      </w:r>
    </w:p>
    <w:tbl>
      <w:tblPr>
        <w:tblStyle w:val="TableGrid"/>
        <w:tblW w:w="0" w:type="auto"/>
        <w:tblInd w:w="357" w:type="dxa"/>
        <w:tblLook w:val="04A0" w:firstRow="1" w:lastRow="0" w:firstColumn="1" w:lastColumn="0" w:noHBand="0" w:noVBand="1"/>
      </w:tblPr>
      <w:tblGrid>
        <w:gridCol w:w="9271"/>
      </w:tblGrid>
      <w:tr w:rsidR="00847D51" w:rsidRPr="00416EE7" w14:paraId="5C960068" w14:textId="77777777" w:rsidTr="00E40969">
        <w:tc>
          <w:tcPr>
            <w:tcW w:w="9628" w:type="dxa"/>
          </w:tcPr>
          <w:p w14:paraId="396E6E9B" w14:textId="77777777" w:rsidR="00847D51" w:rsidRPr="00416EE7" w:rsidRDefault="00847D51" w:rsidP="001A60A2">
            <w:pPr>
              <w:pStyle w:val="Numberedtext1"/>
              <w:keepNext/>
              <w:keepLines/>
              <w:numPr>
                <w:ilvl w:val="0"/>
                <w:numId w:val="0"/>
              </w:numPr>
              <w:rPr>
                <w:rFonts w:ascii="Arial" w:hAnsi="Arial" w:cs="Arial"/>
              </w:rPr>
            </w:pPr>
          </w:p>
        </w:tc>
      </w:tr>
    </w:tbl>
    <w:p w14:paraId="79C22197" w14:textId="77777777" w:rsidR="00847D51" w:rsidRPr="00416EE7" w:rsidRDefault="00847D51" w:rsidP="00EB330A">
      <w:pPr>
        <w:pStyle w:val="Numberedtext1"/>
        <w:numPr>
          <w:ilvl w:val="0"/>
          <w:numId w:val="0"/>
        </w:numPr>
        <w:spacing w:after="0"/>
        <w:ind w:left="357" w:hanging="357"/>
        <w:rPr>
          <w:rFonts w:ascii="Arial" w:hAnsi="Arial" w:cs="Arial"/>
        </w:rPr>
      </w:pPr>
    </w:p>
    <w:p w14:paraId="0F119335" w14:textId="59D0E253" w:rsidR="00AA7866" w:rsidRPr="00416EE7" w:rsidRDefault="00B855E1" w:rsidP="00416EE7">
      <w:pPr>
        <w:pStyle w:val="Numberedtext1"/>
        <w:rPr>
          <w:rFonts w:ascii="Arial" w:hAnsi="Arial" w:cs="Arial"/>
        </w:rPr>
      </w:pPr>
      <w:r w:rsidRPr="00416EE7">
        <w:rPr>
          <w:rFonts w:ascii="Arial" w:hAnsi="Arial" w:cs="Arial"/>
        </w:rPr>
        <w:t>Is there a</w:t>
      </w:r>
      <w:r w:rsidR="00E0738B" w:rsidRPr="00416EE7">
        <w:rPr>
          <w:rFonts w:ascii="Arial" w:hAnsi="Arial" w:cs="Arial"/>
        </w:rPr>
        <w:t xml:space="preserve">ny further information that would be helpful </w:t>
      </w:r>
      <w:r w:rsidRPr="00416EE7">
        <w:rPr>
          <w:rFonts w:ascii="Arial" w:hAnsi="Arial" w:cs="Arial"/>
        </w:rPr>
        <w:t xml:space="preserve">to the OfS </w:t>
      </w:r>
      <w:r w:rsidR="00E0738B" w:rsidRPr="00416EE7">
        <w:rPr>
          <w:rFonts w:ascii="Arial" w:hAnsi="Arial" w:cs="Arial"/>
        </w:rPr>
        <w:t xml:space="preserve">in assessing </w:t>
      </w:r>
      <w:r w:rsidR="002D5ED4" w:rsidRPr="00416EE7">
        <w:rPr>
          <w:rFonts w:ascii="Arial" w:hAnsi="Arial" w:cs="Arial"/>
        </w:rPr>
        <w:t xml:space="preserve">your </w:t>
      </w:r>
      <w:r w:rsidR="00E0738B" w:rsidRPr="00416EE7">
        <w:rPr>
          <w:rFonts w:ascii="Arial" w:hAnsi="Arial" w:cs="Arial"/>
        </w:rPr>
        <w:t xml:space="preserve">financial </w:t>
      </w:r>
      <w:r w:rsidRPr="00416EE7">
        <w:rPr>
          <w:rFonts w:ascii="Arial" w:hAnsi="Arial" w:cs="Arial"/>
        </w:rPr>
        <w:t xml:space="preserve">and student number </w:t>
      </w:r>
      <w:r w:rsidR="00023ACF" w:rsidRPr="00416EE7">
        <w:rPr>
          <w:rFonts w:ascii="Arial" w:hAnsi="Arial" w:cs="Arial"/>
        </w:rPr>
        <w:t>forecasts</w:t>
      </w:r>
      <w:r w:rsidR="00531834" w:rsidRPr="00416EE7">
        <w:rPr>
          <w:rFonts w:ascii="Arial" w:hAnsi="Arial" w:cs="Arial"/>
        </w:rPr>
        <w:t xml:space="preserve"> to ensure that we understand the provider’s financial viability and sustainability?</w:t>
      </w:r>
      <w:r w:rsidR="009F1389" w:rsidRPr="00416EE7">
        <w:rPr>
          <w:rFonts w:ascii="Arial" w:hAnsi="Arial" w:cs="Arial"/>
        </w:rPr>
        <w:t xml:space="preserve"> If so, provide this below.</w:t>
      </w:r>
    </w:p>
    <w:tbl>
      <w:tblPr>
        <w:tblStyle w:val="TableGrid"/>
        <w:tblW w:w="0" w:type="auto"/>
        <w:tblInd w:w="357" w:type="dxa"/>
        <w:tblLook w:val="04A0" w:firstRow="1" w:lastRow="0" w:firstColumn="1" w:lastColumn="0" w:noHBand="0" w:noVBand="1"/>
      </w:tblPr>
      <w:tblGrid>
        <w:gridCol w:w="9271"/>
      </w:tblGrid>
      <w:tr w:rsidR="00AA6F6F" w:rsidRPr="00416EE7" w14:paraId="0FF4FF04" w14:textId="77777777" w:rsidTr="00AA6F6F">
        <w:tc>
          <w:tcPr>
            <w:tcW w:w="9628" w:type="dxa"/>
          </w:tcPr>
          <w:p w14:paraId="4808AD81" w14:textId="44E7E510" w:rsidR="00AA6F6F" w:rsidRPr="00416EE7" w:rsidRDefault="00AA6F6F" w:rsidP="00416EE7">
            <w:pPr>
              <w:pStyle w:val="Numberedtext1"/>
              <w:numPr>
                <w:ilvl w:val="0"/>
                <w:numId w:val="0"/>
              </w:numPr>
              <w:rPr>
                <w:rFonts w:ascii="Arial" w:hAnsi="Arial" w:cs="Arial"/>
              </w:rPr>
            </w:pPr>
          </w:p>
        </w:tc>
      </w:tr>
    </w:tbl>
    <w:p w14:paraId="68696407" w14:textId="5075861F" w:rsidR="00AB1880" w:rsidRPr="00416EE7" w:rsidRDefault="00AB1880" w:rsidP="00416EE7">
      <w:pPr>
        <w:pStyle w:val="Numberedtext1"/>
        <w:numPr>
          <w:ilvl w:val="0"/>
          <w:numId w:val="0"/>
        </w:numPr>
        <w:spacing w:after="0"/>
        <w:ind w:left="357"/>
        <w:rPr>
          <w:rFonts w:ascii="Arial" w:hAnsi="Arial" w:cs="Arial"/>
        </w:rPr>
      </w:pPr>
    </w:p>
    <w:p w14:paraId="7687ECF0" w14:textId="29F81EB2" w:rsidR="005C08C9" w:rsidRPr="00416EE7" w:rsidRDefault="000D32ED" w:rsidP="00416EE7">
      <w:pPr>
        <w:pStyle w:val="Numberedtext1"/>
        <w:rPr>
          <w:rFonts w:ascii="Arial" w:hAnsi="Arial" w:cs="Arial"/>
        </w:rPr>
      </w:pPr>
      <w:r w:rsidRPr="00416EE7">
        <w:rPr>
          <w:rFonts w:ascii="Arial" w:hAnsi="Arial" w:cs="Arial"/>
        </w:rPr>
        <w:t>If you have separately disclosed material items in your audited financial statement of comprehensive income and expenditure, please give details of what these relate to</w:t>
      </w:r>
      <w:r w:rsidR="005752A6"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5C08C9" w:rsidRPr="00416EE7" w14:paraId="3D30A456" w14:textId="77777777" w:rsidTr="00025DB1">
        <w:tc>
          <w:tcPr>
            <w:tcW w:w="9628" w:type="dxa"/>
          </w:tcPr>
          <w:p w14:paraId="5799AA8C" w14:textId="77777777" w:rsidR="005C08C9" w:rsidRPr="00416EE7" w:rsidRDefault="005C08C9" w:rsidP="00416EE7">
            <w:pPr>
              <w:pStyle w:val="Numberedtext1"/>
              <w:numPr>
                <w:ilvl w:val="0"/>
                <w:numId w:val="0"/>
              </w:numPr>
              <w:rPr>
                <w:rFonts w:ascii="Arial" w:hAnsi="Arial" w:cs="Arial"/>
              </w:rPr>
            </w:pPr>
          </w:p>
        </w:tc>
      </w:tr>
    </w:tbl>
    <w:p w14:paraId="0E1D4B2A" w14:textId="7355BA44" w:rsidR="005C08C9" w:rsidRPr="00416EE7" w:rsidRDefault="005C08C9" w:rsidP="00416EE7">
      <w:pPr>
        <w:pStyle w:val="Numberedtext1"/>
        <w:numPr>
          <w:ilvl w:val="0"/>
          <w:numId w:val="0"/>
        </w:numPr>
        <w:spacing w:after="0"/>
        <w:ind w:left="357"/>
        <w:rPr>
          <w:rFonts w:ascii="Arial" w:hAnsi="Arial" w:cs="Arial"/>
        </w:rPr>
      </w:pPr>
    </w:p>
    <w:p w14:paraId="7FE4AC7A" w14:textId="175D151E" w:rsidR="00C72986" w:rsidRDefault="00E512BC" w:rsidP="00416EE7">
      <w:pPr>
        <w:pStyle w:val="Numberedtext1"/>
        <w:rPr>
          <w:rFonts w:ascii="Arial" w:hAnsi="Arial" w:cs="Arial"/>
        </w:rPr>
      </w:pPr>
      <w:r w:rsidRPr="00416EE7">
        <w:rPr>
          <w:rFonts w:ascii="Arial" w:hAnsi="Arial" w:cs="Arial"/>
        </w:rPr>
        <w:t>Please use this space to provide any further information you wish to bring to our attention, or any further explanation supporting your entries in the tables.</w:t>
      </w:r>
    </w:p>
    <w:p w14:paraId="68FFE5A8" w14:textId="29CB6638" w:rsidR="00B61282" w:rsidRPr="00416EE7" w:rsidRDefault="00B61282" w:rsidP="00EB330A">
      <w:pPr>
        <w:pStyle w:val="Numberedtext1"/>
        <w:numPr>
          <w:ilvl w:val="0"/>
          <w:numId w:val="0"/>
        </w:numPr>
        <w:ind w:left="357"/>
        <w:rPr>
          <w:rFonts w:ascii="Arial" w:hAnsi="Arial" w:cs="Arial"/>
        </w:rPr>
      </w:pPr>
      <w:r>
        <w:rPr>
          <w:rFonts w:ascii="Arial" w:hAnsi="Arial" w:cs="Arial"/>
        </w:rPr>
        <w:t xml:space="preserve">Include details of any material </w:t>
      </w:r>
      <w:r w:rsidRPr="00416EE7">
        <w:rPr>
          <w:rFonts w:ascii="Arial" w:hAnsi="Arial" w:cs="Arial"/>
        </w:rPr>
        <w:t>off-balance sheet items that you may hold but have not included in your financial tables</w:t>
      </w:r>
      <w:r>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C72986" w:rsidRPr="00416EE7" w14:paraId="2A92C791" w14:textId="77777777" w:rsidTr="00025DB1">
        <w:tc>
          <w:tcPr>
            <w:tcW w:w="9628" w:type="dxa"/>
          </w:tcPr>
          <w:p w14:paraId="02B9BCF5" w14:textId="77777777" w:rsidR="00C72986" w:rsidRPr="00416EE7" w:rsidRDefault="00C72986" w:rsidP="00416EE7">
            <w:pPr>
              <w:pStyle w:val="Numberedtext1"/>
              <w:numPr>
                <w:ilvl w:val="0"/>
                <w:numId w:val="0"/>
              </w:numPr>
              <w:rPr>
                <w:rFonts w:ascii="Arial" w:hAnsi="Arial" w:cs="Arial"/>
              </w:rPr>
            </w:pPr>
          </w:p>
        </w:tc>
      </w:tr>
    </w:tbl>
    <w:p w14:paraId="7F2F75E1" w14:textId="77777777" w:rsidR="00C72986" w:rsidRPr="00416EE7" w:rsidRDefault="00C72986" w:rsidP="00416EE7">
      <w:pPr>
        <w:pStyle w:val="Numberedtext2"/>
        <w:numPr>
          <w:ilvl w:val="0"/>
          <w:numId w:val="0"/>
        </w:numPr>
        <w:ind w:left="357"/>
        <w:rPr>
          <w:rFonts w:ascii="Arial" w:hAnsi="Arial" w:cs="Arial"/>
        </w:rPr>
      </w:pPr>
    </w:p>
    <w:sectPr w:rsidR="00C72986" w:rsidRPr="00416EE7" w:rsidSect="007906A2">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D60C" w14:textId="77777777" w:rsidR="009140ED" w:rsidRDefault="009140ED" w:rsidP="007906A2">
      <w:pPr>
        <w:spacing w:after="0" w:line="240" w:lineRule="auto"/>
      </w:pPr>
      <w:r>
        <w:separator/>
      </w:r>
    </w:p>
  </w:endnote>
  <w:endnote w:type="continuationSeparator" w:id="0">
    <w:p w14:paraId="4FD90769" w14:textId="77777777" w:rsidR="009140ED" w:rsidRDefault="009140ED"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6290"/>
      <w:docPartObj>
        <w:docPartGallery w:val="Page Numbers (Bottom of Page)"/>
        <w:docPartUnique/>
      </w:docPartObj>
    </w:sdtPr>
    <w:sdtEndPr>
      <w:rPr>
        <w:noProof/>
      </w:rPr>
    </w:sdtEndPr>
    <w:sdtContent>
      <w:p w14:paraId="2054664A" w14:textId="482D1D7F" w:rsidR="00025DB1" w:rsidRDefault="00025DB1">
        <w:pPr>
          <w:pStyle w:val="Footer"/>
        </w:pPr>
        <w:r>
          <w:fldChar w:fldCharType="begin"/>
        </w:r>
        <w:r>
          <w:instrText xml:space="preserve"> PAGE   \* MERGEFORMAT </w:instrText>
        </w:r>
        <w:r>
          <w:fldChar w:fldCharType="separate"/>
        </w:r>
        <w:r w:rsidR="00DE1A7F">
          <w:rPr>
            <w:noProof/>
          </w:rPr>
          <w:t>1</w:t>
        </w:r>
        <w:r>
          <w:rPr>
            <w:noProof/>
          </w:rPr>
          <w:fldChar w:fldCharType="end"/>
        </w:r>
      </w:p>
    </w:sdtContent>
  </w:sdt>
  <w:p w14:paraId="6E599922" w14:textId="212194C1" w:rsidR="00025DB1" w:rsidRPr="000D5586" w:rsidRDefault="00025DB1" w:rsidP="000D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0208" w14:textId="77777777" w:rsidR="009140ED" w:rsidRDefault="009140ED" w:rsidP="007906A2">
      <w:pPr>
        <w:spacing w:after="0" w:line="240" w:lineRule="auto"/>
      </w:pPr>
      <w:r>
        <w:separator/>
      </w:r>
    </w:p>
  </w:footnote>
  <w:footnote w:type="continuationSeparator" w:id="0">
    <w:p w14:paraId="4B7071A0" w14:textId="77777777" w:rsidR="009140ED" w:rsidRDefault="009140ED" w:rsidP="007906A2">
      <w:pPr>
        <w:spacing w:after="0" w:line="240" w:lineRule="auto"/>
      </w:pPr>
      <w:r>
        <w:continuationSeparator/>
      </w:r>
    </w:p>
  </w:footnote>
  <w:footnote w:id="1">
    <w:p w14:paraId="5A0AD976" w14:textId="2066F460" w:rsidR="00025DB1" w:rsidRPr="00E54F09" w:rsidRDefault="00025DB1" w:rsidP="00CF774A">
      <w:pPr>
        <w:pStyle w:val="FootnoteText"/>
        <w:rPr>
          <w:rFonts w:cstheme="minorHAnsi"/>
        </w:rPr>
      </w:pPr>
      <w:r w:rsidRPr="00416EE7">
        <w:rPr>
          <w:rStyle w:val="FootnoteReference"/>
          <w:rFonts w:cstheme="minorHAnsi"/>
        </w:rPr>
        <w:footnoteRef/>
      </w:r>
      <w:r w:rsidRPr="00416EE7">
        <w:rPr>
          <w:rFonts w:cstheme="minorHAnsi"/>
        </w:rPr>
        <w:t xml:space="preserve"> ‘Financially viable’ means that the OfS judges that there is no reason to suppose the provider is at material risk of insolvency within a period of three years from the date on which the judgement is made.</w:t>
      </w:r>
    </w:p>
  </w:footnote>
  <w:footnote w:id="2">
    <w:p w14:paraId="1AA4295B" w14:textId="5F847AE9" w:rsidR="00025DB1" w:rsidRPr="00FD39A1" w:rsidRDefault="00025DB1" w:rsidP="00CF774A">
      <w:pPr>
        <w:pStyle w:val="FootnoteText"/>
        <w:rPr>
          <w:lang w:val="en-US"/>
        </w:rPr>
      </w:pPr>
      <w:r w:rsidRPr="00416EE7">
        <w:rPr>
          <w:rStyle w:val="FootnoteReference"/>
          <w:rFonts w:cstheme="minorHAnsi"/>
        </w:rPr>
        <w:footnoteRef/>
      </w:r>
      <w:r w:rsidRPr="00416EE7">
        <w:rPr>
          <w:rFonts w:cstheme="minorHAnsi"/>
        </w:rPr>
        <w:t xml:space="preserve"> ‘Financially sustainable’ means the OfS judges that the provider’s plans and protections show that it has sufficient financial resources to fulfil </w:t>
      </w:r>
      <w:hyperlink r:id="rId1" w:history="1">
        <w:r w:rsidRPr="00416EE7">
          <w:rPr>
            <w:rFonts w:cstheme="minorHAnsi"/>
          </w:rPr>
          <w:t>conditions D(iii) and D(iv)</w:t>
        </w:r>
      </w:hyperlink>
      <w:r w:rsidRPr="00416EE7">
        <w:rPr>
          <w:rFonts w:cstheme="minorHAnsi"/>
        </w:rPr>
        <w:t xml:space="preserve"> of ongoing registration for the period of five years from the date on which the judgement is made, and that it is likely to be able to operate in accordance with these plans and projections over this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322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90C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FE2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763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0A6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677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0AE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44B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4C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6EC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4D872FE"/>
    <w:multiLevelType w:val="hybridMultilevel"/>
    <w:tmpl w:val="AD3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07DC4"/>
    <w:multiLevelType w:val="hybridMultilevel"/>
    <w:tmpl w:val="3BBA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D0A03E76"/>
    <w:lvl w:ilvl="0" w:tplc="B6F67FCA">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515AD"/>
    <w:multiLevelType w:val="hybridMultilevel"/>
    <w:tmpl w:val="6DD03350"/>
    <w:lvl w:ilvl="0" w:tplc="905A6058">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0166ED"/>
    <w:multiLevelType w:val="hybridMultilevel"/>
    <w:tmpl w:val="68587E2C"/>
    <w:lvl w:ilvl="0" w:tplc="905A6058">
      <w:start w:val="1"/>
      <w:numFmt w:val="decimal"/>
      <w:pStyle w:val="Numberedtext1"/>
      <w:lvlText w:val="%1."/>
      <w:lvlJc w:val="left"/>
      <w:pPr>
        <w:ind w:left="360" w:hanging="360"/>
      </w:pPr>
    </w:lvl>
    <w:lvl w:ilvl="1" w:tplc="F6942CAC">
      <w:start w:val="1"/>
      <w:numFmt w:val="lowerLetter"/>
      <w:pStyle w:val="Numberedtext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608708">
    <w:abstractNumId w:val="9"/>
  </w:num>
  <w:num w:numId="2" w16cid:durableId="1730879221">
    <w:abstractNumId w:val="7"/>
  </w:num>
  <w:num w:numId="3" w16cid:durableId="736824885">
    <w:abstractNumId w:val="6"/>
  </w:num>
  <w:num w:numId="4" w16cid:durableId="1094664354">
    <w:abstractNumId w:val="5"/>
  </w:num>
  <w:num w:numId="5" w16cid:durableId="1009797676">
    <w:abstractNumId w:val="4"/>
  </w:num>
  <w:num w:numId="6" w16cid:durableId="1724671846">
    <w:abstractNumId w:val="15"/>
  </w:num>
  <w:num w:numId="7" w16cid:durableId="858859601">
    <w:abstractNumId w:val="12"/>
  </w:num>
  <w:num w:numId="8" w16cid:durableId="1956714586">
    <w:abstractNumId w:val="19"/>
  </w:num>
  <w:num w:numId="9" w16cid:durableId="1821729778">
    <w:abstractNumId w:val="10"/>
  </w:num>
  <w:num w:numId="10" w16cid:durableId="914822104">
    <w:abstractNumId w:val="8"/>
  </w:num>
  <w:num w:numId="11" w16cid:durableId="695041509">
    <w:abstractNumId w:val="3"/>
  </w:num>
  <w:num w:numId="12" w16cid:durableId="1736852606">
    <w:abstractNumId w:val="2"/>
  </w:num>
  <w:num w:numId="13" w16cid:durableId="1537547391">
    <w:abstractNumId w:val="1"/>
  </w:num>
  <w:num w:numId="14" w16cid:durableId="585042198">
    <w:abstractNumId w:val="0"/>
  </w:num>
  <w:num w:numId="15" w16cid:durableId="657461635">
    <w:abstractNumId w:val="20"/>
  </w:num>
  <w:num w:numId="16" w16cid:durableId="514265456">
    <w:abstractNumId w:val="14"/>
  </w:num>
  <w:num w:numId="17" w16cid:durableId="690187912">
    <w:abstractNumId w:val="18"/>
  </w:num>
  <w:num w:numId="18" w16cid:durableId="80417759">
    <w:abstractNumId w:val="17"/>
  </w:num>
  <w:num w:numId="19" w16cid:durableId="669286145">
    <w:abstractNumId w:val="13"/>
  </w:num>
  <w:num w:numId="20" w16cid:durableId="1784374696">
    <w:abstractNumId w:val="11"/>
  </w:num>
  <w:num w:numId="21" w16cid:durableId="1870532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E0738B"/>
    <w:rsid w:val="00014B67"/>
    <w:rsid w:val="00023ACF"/>
    <w:rsid w:val="00025DB1"/>
    <w:rsid w:val="000503C1"/>
    <w:rsid w:val="0007321F"/>
    <w:rsid w:val="00080797"/>
    <w:rsid w:val="000931D5"/>
    <w:rsid w:val="000C2310"/>
    <w:rsid w:val="000D32ED"/>
    <w:rsid w:val="000D5586"/>
    <w:rsid w:val="000E46A8"/>
    <w:rsid w:val="000F2778"/>
    <w:rsid w:val="000F57FC"/>
    <w:rsid w:val="001039ED"/>
    <w:rsid w:val="00121BE6"/>
    <w:rsid w:val="001427CB"/>
    <w:rsid w:val="00167CE9"/>
    <w:rsid w:val="001A42D0"/>
    <w:rsid w:val="001A60A2"/>
    <w:rsid w:val="001A7C5B"/>
    <w:rsid w:val="001D1428"/>
    <w:rsid w:val="00220BFD"/>
    <w:rsid w:val="00230F2C"/>
    <w:rsid w:val="002356C6"/>
    <w:rsid w:val="0024516F"/>
    <w:rsid w:val="00274843"/>
    <w:rsid w:val="00282F27"/>
    <w:rsid w:val="00283ADA"/>
    <w:rsid w:val="0028644A"/>
    <w:rsid w:val="002D5ED4"/>
    <w:rsid w:val="0034005B"/>
    <w:rsid w:val="00340588"/>
    <w:rsid w:val="00340C28"/>
    <w:rsid w:val="00356F9A"/>
    <w:rsid w:val="00360E49"/>
    <w:rsid w:val="00365923"/>
    <w:rsid w:val="00365B4A"/>
    <w:rsid w:val="00375CF9"/>
    <w:rsid w:val="00383FA9"/>
    <w:rsid w:val="00387013"/>
    <w:rsid w:val="00390779"/>
    <w:rsid w:val="0039696A"/>
    <w:rsid w:val="003A6AFD"/>
    <w:rsid w:val="003E017A"/>
    <w:rsid w:val="00403183"/>
    <w:rsid w:val="00407C84"/>
    <w:rsid w:val="00416EE7"/>
    <w:rsid w:val="00433A33"/>
    <w:rsid w:val="004C31D6"/>
    <w:rsid w:val="0050521B"/>
    <w:rsid w:val="00512FA6"/>
    <w:rsid w:val="00531834"/>
    <w:rsid w:val="00542427"/>
    <w:rsid w:val="005752A6"/>
    <w:rsid w:val="0057662A"/>
    <w:rsid w:val="00581410"/>
    <w:rsid w:val="00590297"/>
    <w:rsid w:val="005A11A8"/>
    <w:rsid w:val="005C08C9"/>
    <w:rsid w:val="005C14B2"/>
    <w:rsid w:val="005E57D0"/>
    <w:rsid w:val="005F17E7"/>
    <w:rsid w:val="005F2F09"/>
    <w:rsid w:val="00600763"/>
    <w:rsid w:val="0061077F"/>
    <w:rsid w:val="006141A1"/>
    <w:rsid w:val="00616E3F"/>
    <w:rsid w:val="00635BD7"/>
    <w:rsid w:val="00645666"/>
    <w:rsid w:val="00653E92"/>
    <w:rsid w:val="00697283"/>
    <w:rsid w:val="00703542"/>
    <w:rsid w:val="0071124D"/>
    <w:rsid w:val="00711BC5"/>
    <w:rsid w:val="0072636B"/>
    <w:rsid w:val="00762D07"/>
    <w:rsid w:val="007906A2"/>
    <w:rsid w:val="007B235F"/>
    <w:rsid w:val="008258BD"/>
    <w:rsid w:val="008278FE"/>
    <w:rsid w:val="0083285C"/>
    <w:rsid w:val="00841419"/>
    <w:rsid w:val="00842A8B"/>
    <w:rsid w:val="00847D51"/>
    <w:rsid w:val="00896A45"/>
    <w:rsid w:val="008A0117"/>
    <w:rsid w:val="008A380E"/>
    <w:rsid w:val="008A4049"/>
    <w:rsid w:val="008A7CCF"/>
    <w:rsid w:val="008D2147"/>
    <w:rsid w:val="008E40BC"/>
    <w:rsid w:val="008F4B6C"/>
    <w:rsid w:val="009140ED"/>
    <w:rsid w:val="00936472"/>
    <w:rsid w:val="00974785"/>
    <w:rsid w:val="009827EF"/>
    <w:rsid w:val="009A0155"/>
    <w:rsid w:val="009A5309"/>
    <w:rsid w:val="009B4F31"/>
    <w:rsid w:val="009E0D0C"/>
    <w:rsid w:val="009E19D5"/>
    <w:rsid w:val="009F08E1"/>
    <w:rsid w:val="009F1389"/>
    <w:rsid w:val="00A04C97"/>
    <w:rsid w:val="00A34A74"/>
    <w:rsid w:val="00A80A5B"/>
    <w:rsid w:val="00A81E9C"/>
    <w:rsid w:val="00A92D3A"/>
    <w:rsid w:val="00A96715"/>
    <w:rsid w:val="00AA6F6F"/>
    <w:rsid w:val="00AA7866"/>
    <w:rsid w:val="00AB1880"/>
    <w:rsid w:val="00AE5A48"/>
    <w:rsid w:val="00AE7ED1"/>
    <w:rsid w:val="00AF2E36"/>
    <w:rsid w:val="00AF62CA"/>
    <w:rsid w:val="00B00DA0"/>
    <w:rsid w:val="00B450A8"/>
    <w:rsid w:val="00B61282"/>
    <w:rsid w:val="00B660C6"/>
    <w:rsid w:val="00B855E1"/>
    <w:rsid w:val="00B921E6"/>
    <w:rsid w:val="00BA1E44"/>
    <w:rsid w:val="00BA1F33"/>
    <w:rsid w:val="00BB7A1C"/>
    <w:rsid w:val="00BD6016"/>
    <w:rsid w:val="00BD7759"/>
    <w:rsid w:val="00BF54D9"/>
    <w:rsid w:val="00C00339"/>
    <w:rsid w:val="00C06F8F"/>
    <w:rsid w:val="00C139E6"/>
    <w:rsid w:val="00C235AA"/>
    <w:rsid w:val="00C35185"/>
    <w:rsid w:val="00C5352E"/>
    <w:rsid w:val="00C710E2"/>
    <w:rsid w:val="00C72986"/>
    <w:rsid w:val="00CA3C97"/>
    <w:rsid w:val="00CF774A"/>
    <w:rsid w:val="00D43E52"/>
    <w:rsid w:val="00D84396"/>
    <w:rsid w:val="00DA081F"/>
    <w:rsid w:val="00DD49AD"/>
    <w:rsid w:val="00DE1A7F"/>
    <w:rsid w:val="00DE2E26"/>
    <w:rsid w:val="00DF6E4A"/>
    <w:rsid w:val="00E0560B"/>
    <w:rsid w:val="00E0738B"/>
    <w:rsid w:val="00E12F47"/>
    <w:rsid w:val="00E512BC"/>
    <w:rsid w:val="00E54F09"/>
    <w:rsid w:val="00E57CB1"/>
    <w:rsid w:val="00E60E54"/>
    <w:rsid w:val="00E93775"/>
    <w:rsid w:val="00EB330A"/>
    <w:rsid w:val="00EC31B7"/>
    <w:rsid w:val="00EC662D"/>
    <w:rsid w:val="00F56FCA"/>
    <w:rsid w:val="00F64624"/>
    <w:rsid w:val="00F80B31"/>
    <w:rsid w:val="00F81282"/>
    <w:rsid w:val="00F83F07"/>
    <w:rsid w:val="00F90887"/>
    <w:rsid w:val="00FD39A1"/>
    <w:rsid w:val="00FF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509"/>
  <w15:chartTrackingRefBased/>
  <w15:docId w15:val="{0681936F-9A49-414F-92D1-6AB8A090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09"/>
  </w:style>
  <w:style w:type="paragraph" w:styleId="Heading1">
    <w:name w:val="heading 1"/>
    <w:basedOn w:val="Normal"/>
    <w:next w:val="Normal"/>
    <w:link w:val="Heading1Char"/>
    <w:uiPriority w:val="9"/>
    <w:qFormat/>
    <w:rsid w:val="00E57CB1"/>
    <w:pPr>
      <w:keepNext/>
      <w:spacing w:after="240" w:line="300" w:lineRule="atLeast"/>
      <w:outlineLvl w:val="0"/>
    </w:pPr>
    <w:rPr>
      <w:rFonts w:ascii="Arial" w:hAnsi="Arial" w:cs="Arial"/>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906A2"/>
    <w:pPr>
      <w:spacing w:after="240" w:line="300" w:lineRule="atLeast"/>
    </w:pPr>
  </w:style>
  <w:style w:type="character" w:customStyle="1" w:styleId="BodyTextChar">
    <w:name w:val="Body Text Char"/>
    <w:basedOn w:val="DefaultParagraphFont"/>
    <w:link w:val="BodyText"/>
    <w:uiPriority w:val="1"/>
    <w:rsid w:val="007906A2"/>
  </w:style>
  <w:style w:type="character" w:customStyle="1" w:styleId="Heading1Char">
    <w:name w:val="Heading 1 Char"/>
    <w:basedOn w:val="DefaultParagraphFont"/>
    <w:link w:val="Heading1"/>
    <w:uiPriority w:val="9"/>
    <w:rsid w:val="00E57CB1"/>
    <w:rPr>
      <w:rFonts w:ascii="Arial" w:hAnsi="Arial" w:cs="Arial"/>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581410"/>
    <w:pPr>
      <w:numPr>
        <w:numId w:val="6"/>
      </w:numPr>
      <w:spacing w:after="240" w:line="300" w:lineRule="atLeast"/>
      <w:ind w:left="714"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E54F09"/>
    <w:pPr>
      <w:spacing w:after="120" w:line="240" w:lineRule="atLeast"/>
    </w:pPr>
    <w:rPr>
      <w:sz w:val="20"/>
      <w:szCs w:val="20"/>
    </w:rPr>
  </w:style>
  <w:style w:type="character" w:customStyle="1" w:styleId="FootnoteTextChar">
    <w:name w:val="Footnote Text Char"/>
    <w:basedOn w:val="DefaultParagraphFont"/>
    <w:link w:val="FootnoteText"/>
    <w:uiPriority w:val="99"/>
    <w:semiHidden/>
    <w:rsid w:val="00E54F09"/>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FD"/>
    <w:rPr>
      <w:rFonts w:ascii="Segoe UI" w:hAnsi="Segoe UI" w:cs="Segoe UI"/>
      <w:sz w:val="18"/>
      <w:szCs w:val="18"/>
    </w:rPr>
  </w:style>
  <w:style w:type="character" w:styleId="CommentReference">
    <w:name w:val="annotation reference"/>
    <w:basedOn w:val="DefaultParagraphFont"/>
    <w:uiPriority w:val="99"/>
    <w:semiHidden/>
    <w:unhideWhenUsed/>
    <w:rsid w:val="00220BFD"/>
    <w:rPr>
      <w:sz w:val="16"/>
      <w:szCs w:val="16"/>
    </w:rPr>
  </w:style>
  <w:style w:type="paragraph" w:styleId="CommentText">
    <w:name w:val="annotation text"/>
    <w:basedOn w:val="Normal"/>
    <w:link w:val="CommentTextChar"/>
    <w:uiPriority w:val="99"/>
    <w:unhideWhenUsed/>
    <w:rsid w:val="00220BFD"/>
    <w:pPr>
      <w:spacing w:line="240" w:lineRule="auto"/>
    </w:pPr>
    <w:rPr>
      <w:sz w:val="20"/>
      <w:szCs w:val="20"/>
    </w:rPr>
  </w:style>
  <w:style w:type="character" w:customStyle="1" w:styleId="CommentTextChar">
    <w:name w:val="Comment Text Char"/>
    <w:basedOn w:val="DefaultParagraphFont"/>
    <w:link w:val="CommentText"/>
    <w:uiPriority w:val="99"/>
    <w:rsid w:val="00220BFD"/>
    <w:rPr>
      <w:sz w:val="20"/>
      <w:szCs w:val="20"/>
    </w:rPr>
  </w:style>
  <w:style w:type="paragraph" w:styleId="CommentSubject">
    <w:name w:val="annotation subject"/>
    <w:basedOn w:val="CommentText"/>
    <w:next w:val="CommentText"/>
    <w:link w:val="CommentSubjectChar"/>
    <w:uiPriority w:val="99"/>
    <w:semiHidden/>
    <w:unhideWhenUsed/>
    <w:rsid w:val="00220BFD"/>
    <w:rPr>
      <w:b/>
      <w:bCs/>
    </w:rPr>
  </w:style>
  <w:style w:type="character" w:customStyle="1" w:styleId="CommentSubjectChar">
    <w:name w:val="Comment Subject Char"/>
    <w:basedOn w:val="CommentTextChar"/>
    <w:link w:val="CommentSubject"/>
    <w:uiPriority w:val="99"/>
    <w:semiHidden/>
    <w:rsid w:val="00220BFD"/>
    <w:rPr>
      <w:b/>
      <w:bCs/>
      <w:sz w:val="20"/>
      <w:szCs w:val="20"/>
    </w:rPr>
  </w:style>
  <w:style w:type="character" w:styleId="Hyperlink">
    <w:name w:val="Hyperlink"/>
    <w:basedOn w:val="DefaultParagraphFont"/>
    <w:uiPriority w:val="99"/>
    <w:unhideWhenUsed/>
    <w:rsid w:val="00BB7A1C"/>
    <w:rPr>
      <w:color w:val="F1B434" w:themeColor="hyperlink"/>
      <w:u w:val="single"/>
    </w:rPr>
  </w:style>
  <w:style w:type="character" w:customStyle="1" w:styleId="UnresolvedMention1">
    <w:name w:val="Unresolved Mention1"/>
    <w:basedOn w:val="DefaultParagraphFont"/>
    <w:uiPriority w:val="99"/>
    <w:semiHidden/>
    <w:unhideWhenUsed/>
    <w:rsid w:val="00BB7A1C"/>
    <w:rPr>
      <w:color w:val="605E5C"/>
      <w:shd w:val="clear" w:color="auto" w:fill="E1DFDD"/>
    </w:rPr>
  </w:style>
  <w:style w:type="paragraph" w:styleId="Revision">
    <w:name w:val="Revision"/>
    <w:hidden/>
    <w:uiPriority w:val="99"/>
    <w:semiHidden/>
    <w:rsid w:val="00847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2936">
      <w:bodyDiv w:val="1"/>
      <w:marLeft w:val="0"/>
      <w:marRight w:val="0"/>
      <w:marTop w:val="0"/>
      <w:marBottom w:val="0"/>
      <w:divBdr>
        <w:top w:val="none" w:sz="0" w:space="0" w:color="auto"/>
        <w:left w:val="none" w:sz="0" w:space="0" w:color="auto"/>
        <w:bottom w:val="none" w:sz="0" w:space="0" w:color="auto"/>
        <w:right w:val="none" w:sz="0" w:space="0" w:color="auto"/>
      </w:divBdr>
    </w:div>
    <w:div w:id="10019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406/ofs2018_01.pdf"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ac42e1f-8393-410e-9ca5-f333132f5efe"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5C51-1DEB-48D4-B9E3-0FAE5996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E61E0-6DEC-4388-8EF6-1ABE017519F6}">
  <ds:schemaRefs>
    <ds:schemaRef ds:uri="Microsoft.SharePoint.Taxonomy.ContentTypeSync"/>
  </ds:schemaRefs>
</ds:datastoreItem>
</file>

<file path=customXml/itemProps3.xml><?xml version="1.0" encoding="utf-8"?>
<ds:datastoreItem xmlns:ds="http://schemas.openxmlformats.org/officeDocument/2006/customXml" ds:itemID="{88579F11-2667-4C0E-A232-A07EEDBA583A}">
  <ds:schemaRefs>
    <ds:schemaRef ds:uri="http://schemas.microsoft.com/sharepoint/v3/contenttype/forms"/>
  </ds:schemaRefs>
</ds:datastoreItem>
</file>

<file path=customXml/itemProps4.xml><?xml version="1.0" encoding="utf-8"?>
<ds:datastoreItem xmlns:ds="http://schemas.openxmlformats.org/officeDocument/2006/customXml" ds:itemID="{A77134F2-1A7F-4F8D-ACFC-9CA910B2E4B2}">
  <ds:schemaRefs>
    <ds:schemaRef ds:uri="http://schemas.microsoft.com/office/2006/metadata/properties"/>
    <ds:schemaRef ds:uri="http://schemas.microsoft.com/office/infopath/2007/PartnerControls"/>
    <ds:schemaRef ds:uri="3e405583-359d-43b4-b273-0eaaf844b1bc"/>
    <ds:schemaRef ds:uri="abfad1d3-5ec7-49b6-b887-0dfc74677006"/>
  </ds:schemaRefs>
</ds:datastoreItem>
</file>

<file path=customXml/itemProps5.xml><?xml version="1.0" encoding="utf-8"?>
<ds:datastoreItem xmlns:ds="http://schemas.openxmlformats.org/officeDocument/2006/customXml" ds:itemID="{735DE32A-2248-4EBE-A032-E21397F7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746</Words>
  <Characters>4108</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Annex D sample AFR 2022 commentary</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sample AFR 2022 commentary</dc:title>
  <dc:subject/>
  <dc:creator>Jacqui Brasted</dc:creator>
  <cp:keywords/>
  <dc:description/>
  <cp:lastModifiedBy>Sara Carroll</cp:lastModifiedBy>
  <cp:revision>6</cp:revision>
  <cp:lastPrinted>2019-04-11T12:11:00Z</cp:lastPrinted>
  <dcterms:created xsi:type="dcterms:W3CDTF">2022-06-07T13:19:00Z</dcterms:created>
  <dcterms:modified xsi:type="dcterms:W3CDTF">2022-06-07T17:33:00Z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