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D0153" w14:textId="7DA18907" w:rsidR="00C94D73" w:rsidRPr="003E1679" w:rsidRDefault="00E136FA" w:rsidP="001077E2">
      <w:pPr>
        <w:pStyle w:val="Heading1"/>
      </w:pPr>
      <w:r w:rsidRPr="003E1679">
        <w:t>Teaching Excellence</w:t>
      </w:r>
      <w:r w:rsidR="00247C62" w:rsidRPr="003E1679">
        <w:t xml:space="preserve"> and Student Outcomes</w:t>
      </w:r>
      <w:r w:rsidRPr="003E1679">
        <w:t xml:space="preserve"> Framework</w:t>
      </w:r>
      <w:r w:rsidR="00247C62" w:rsidRPr="003E1679">
        <w:t xml:space="preserve"> Year </w:t>
      </w:r>
      <w:r w:rsidR="00EA57BC" w:rsidRPr="003E1679">
        <w:t>Four</w:t>
      </w:r>
    </w:p>
    <w:p w14:paraId="38D0113D" w14:textId="77777777" w:rsidR="00E136FA" w:rsidRPr="001077E2" w:rsidRDefault="00E136FA" w:rsidP="006C78C2">
      <w:pPr>
        <w:pStyle w:val="Heading2"/>
      </w:pPr>
      <w:r w:rsidRPr="001077E2">
        <w:t>Appeals process</w:t>
      </w:r>
      <w:r w:rsidR="00403920" w:rsidRPr="001077E2">
        <w:t xml:space="preserve"> and templates</w:t>
      </w:r>
    </w:p>
    <w:p w14:paraId="21322502" w14:textId="4A315793" w:rsidR="00EE07E8" w:rsidRPr="003E1679" w:rsidRDefault="00247C62" w:rsidP="00EE07E8">
      <w:pPr>
        <w:rPr>
          <w:b/>
          <w:color w:val="002554"/>
          <w:sz w:val="24"/>
        </w:rPr>
      </w:pPr>
      <w:r w:rsidRPr="003E1679">
        <w:rPr>
          <w:b/>
          <w:color w:val="002554"/>
          <w:sz w:val="24"/>
        </w:rPr>
        <w:t>June 201</w:t>
      </w:r>
      <w:r w:rsidR="005C65F4" w:rsidRPr="003E1679">
        <w:rPr>
          <w:b/>
          <w:color w:val="002554"/>
          <w:sz w:val="24"/>
        </w:rPr>
        <w:t>9</w:t>
      </w:r>
    </w:p>
    <w:p w14:paraId="1BC27B05" w14:textId="77777777" w:rsidR="004D30B1" w:rsidRDefault="004D30B1" w:rsidP="00EE07E8"/>
    <w:p w14:paraId="0EF638A0" w14:textId="77777777" w:rsidR="00EE07E8" w:rsidRPr="001077E2" w:rsidRDefault="00EE07E8" w:rsidP="00182A39">
      <w:pPr>
        <w:spacing w:after="240"/>
        <w:rPr>
          <w:b/>
          <w:color w:val="002554"/>
          <w:sz w:val="28"/>
        </w:rPr>
      </w:pPr>
      <w:r w:rsidRPr="001077E2">
        <w:rPr>
          <w:b/>
          <w:color w:val="002554"/>
          <w:sz w:val="28"/>
        </w:rPr>
        <w:t>Introduction</w:t>
      </w:r>
    </w:p>
    <w:p w14:paraId="16E70262" w14:textId="77777777" w:rsidR="00B7483F" w:rsidRPr="003E1679" w:rsidRDefault="00B7483F" w:rsidP="00B7483F">
      <w:pPr>
        <w:numPr>
          <w:ilvl w:val="0"/>
          <w:numId w:val="34"/>
        </w:numPr>
        <w:rPr>
          <w:sz w:val="22"/>
        </w:rPr>
      </w:pPr>
      <w:r w:rsidRPr="003E1679">
        <w:rPr>
          <w:sz w:val="22"/>
        </w:rPr>
        <w:t xml:space="preserve">This document sets out further detail of the process for providers wishing to appeal their TEF award. </w:t>
      </w:r>
    </w:p>
    <w:p w14:paraId="37531C2E" w14:textId="77777777" w:rsidR="00B668B0" w:rsidRPr="003E1679" w:rsidRDefault="00B668B0" w:rsidP="00B668B0">
      <w:pPr>
        <w:ind w:left="360"/>
        <w:rPr>
          <w:sz w:val="22"/>
        </w:rPr>
      </w:pPr>
    </w:p>
    <w:p w14:paraId="0A6CDB7E" w14:textId="5D544E55" w:rsidR="00500041" w:rsidRPr="003E1679" w:rsidRDefault="00403920" w:rsidP="7E9CF998">
      <w:pPr>
        <w:numPr>
          <w:ilvl w:val="0"/>
          <w:numId w:val="34"/>
        </w:numPr>
        <w:rPr>
          <w:sz w:val="22"/>
        </w:rPr>
      </w:pPr>
      <w:r w:rsidRPr="003E1679">
        <w:rPr>
          <w:sz w:val="22"/>
        </w:rPr>
        <w:t xml:space="preserve">This document is available to </w:t>
      </w:r>
      <w:r w:rsidR="6A23E26B" w:rsidRPr="003E1679">
        <w:rPr>
          <w:sz w:val="22"/>
        </w:rPr>
        <w:t xml:space="preserve">all </w:t>
      </w:r>
      <w:r w:rsidRPr="003E1679">
        <w:rPr>
          <w:sz w:val="22"/>
        </w:rPr>
        <w:t>p</w:t>
      </w:r>
      <w:r w:rsidR="00500041" w:rsidRPr="003E1679">
        <w:rPr>
          <w:sz w:val="22"/>
        </w:rPr>
        <w:t xml:space="preserve">roviders </w:t>
      </w:r>
      <w:r w:rsidRPr="003E1679">
        <w:rPr>
          <w:sz w:val="22"/>
        </w:rPr>
        <w:t>participating in the Teaching Excellence</w:t>
      </w:r>
      <w:r w:rsidR="00247C62" w:rsidRPr="003E1679">
        <w:rPr>
          <w:sz w:val="22"/>
        </w:rPr>
        <w:t xml:space="preserve"> and Student Outcomes</w:t>
      </w:r>
      <w:r w:rsidRPr="003E1679">
        <w:rPr>
          <w:sz w:val="22"/>
        </w:rPr>
        <w:t xml:space="preserve"> Framework (TEF)</w:t>
      </w:r>
      <w:r w:rsidR="00500041" w:rsidRPr="003E1679">
        <w:rPr>
          <w:sz w:val="22"/>
        </w:rPr>
        <w:t>.</w:t>
      </w:r>
      <w:r w:rsidR="00C26DFD" w:rsidRPr="003E1679">
        <w:rPr>
          <w:sz w:val="22"/>
        </w:rPr>
        <w:t xml:space="preserve"> It supplements information set out in the </w:t>
      </w:r>
      <w:hyperlink r:id="rId11" w:history="1">
        <w:r w:rsidR="00B7483F" w:rsidRPr="003E1679">
          <w:rPr>
            <w:rStyle w:val="Hyperlink"/>
            <w:sz w:val="22"/>
          </w:rPr>
          <w:t>TEF specifica</w:t>
        </w:r>
        <w:r w:rsidR="00B668B0" w:rsidRPr="003E1679">
          <w:rPr>
            <w:rStyle w:val="Hyperlink"/>
            <w:sz w:val="22"/>
          </w:rPr>
          <w:t>tion</w:t>
        </w:r>
      </w:hyperlink>
      <w:r w:rsidR="001A3A64" w:rsidRPr="003E1679">
        <w:rPr>
          <w:rStyle w:val="FootnoteReference"/>
          <w:sz w:val="22"/>
        </w:rPr>
        <w:footnoteReference w:id="1"/>
      </w:r>
      <w:r w:rsidR="00B668B0" w:rsidRPr="003E1679">
        <w:rPr>
          <w:sz w:val="22"/>
        </w:rPr>
        <w:t xml:space="preserve"> (paragraphs 8.21-8.22) and</w:t>
      </w:r>
      <w:r w:rsidR="00C26DFD" w:rsidRPr="003E1679">
        <w:rPr>
          <w:sz w:val="22"/>
        </w:rPr>
        <w:t xml:space="preserve"> the </w:t>
      </w:r>
      <w:hyperlink r:id="rId12" w:history="1">
        <w:r w:rsidR="000B54CD" w:rsidRPr="00AA6A1F">
          <w:rPr>
            <w:color w:val="0563C1"/>
            <w:sz w:val="22"/>
            <w:u w:val="single"/>
          </w:rPr>
          <w:t xml:space="preserve">TEF Year Four </w:t>
        </w:r>
        <w:r w:rsidR="006515BE" w:rsidRPr="00AA6A1F">
          <w:rPr>
            <w:color w:val="0563C1"/>
            <w:sz w:val="22"/>
            <w:u w:val="single"/>
          </w:rPr>
          <w:t>p</w:t>
        </w:r>
        <w:r w:rsidR="000B54CD" w:rsidRPr="00AA6A1F">
          <w:rPr>
            <w:color w:val="0563C1"/>
            <w:sz w:val="22"/>
            <w:u w:val="single"/>
          </w:rPr>
          <w:t xml:space="preserve">rocedural </w:t>
        </w:r>
        <w:r w:rsidR="006515BE" w:rsidRPr="00AA6A1F">
          <w:rPr>
            <w:color w:val="0563C1"/>
            <w:sz w:val="22"/>
            <w:u w:val="single"/>
          </w:rPr>
          <w:t>g</w:t>
        </w:r>
        <w:r w:rsidR="000B54CD" w:rsidRPr="00AA6A1F">
          <w:rPr>
            <w:color w:val="0563C1"/>
            <w:sz w:val="22"/>
            <w:u w:val="single"/>
          </w:rPr>
          <w:t>uidance</w:t>
        </w:r>
      </w:hyperlink>
      <w:r w:rsidR="00837CE9" w:rsidRPr="00AA6A1F">
        <w:rPr>
          <w:rStyle w:val="FootnoteReference"/>
          <w:color w:val="0563C1"/>
          <w:sz w:val="22"/>
        </w:rPr>
        <w:footnoteReference w:id="2"/>
      </w:r>
      <w:r w:rsidR="00C94D73" w:rsidRPr="00AA6A1F">
        <w:rPr>
          <w:color w:val="0563C1"/>
          <w:sz w:val="22"/>
        </w:rPr>
        <w:t xml:space="preserve"> </w:t>
      </w:r>
      <w:r w:rsidR="00C94D73" w:rsidRPr="003E1679">
        <w:rPr>
          <w:sz w:val="22"/>
        </w:rPr>
        <w:t>(paragraphs 1</w:t>
      </w:r>
      <w:r w:rsidR="005C65F4" w:rsidRPr="003E1679">
        <w:rPr>
          <w:sz w:val="22"/>
        </w:rPr>
        <w:t>97</w:t>
      </w:r>
      <w:r w:rsidR="00C94D73" w:rsidRPr="003E1679">
        <w:rPr>
          <w:sz w:val="22"/>
        </w:rPr>
        <w:t>-</w:t>
      </w:r>
      <w:r w:rsidR="005C65F4" w:rsidRPr="003E1679">
        <w:rPr>
          <w:sz w:val="22"/>
        </w:rPr>
        <w:t>201</w:t>
      </w:r>
      <w:r w:rsidR="00C26DFD" w:rsidRPr="003E1679">
        <w:rPr>
          <w:sz w:val="22"/>
        </w:rPr>
        <w:t>).</w:t>
      </w:r>
    </w:p>
    <w:p w14:paraId="78D7FF98" w14:textId="77777777" w:rsidR="00C26DFD" w:rsidRPr="003E1679" w:rsidRDefault="00C26DFD" w:rsidP="00C26DFD">
      <w:pPr>
        <w:ind w:left="360"/>
        <w:rPr>
          <w:sz w:val="22"/>
        </w:rPr>
      </w:pPr>
    </w:p>
    <w:p w14:paraId="11756DA5" w14:textId="77777777" w:rsidR="00C26DFD" w:rsidRPr="003E1679" w:rsidRDefault="007657B6" w:rsidP="00C26DFD">
      <w:pPr>
        <w:numPr>
          <w:ilvl w:val="0"/>
          <w:numId w:val="34"/>
        </w:numPr>
        <w:rPr>
          <w:sz w:val="22"/>
        </w:rPr>
      </w:pPr>
      <w:r w:rsidRPr="003E1679">
        <w:rPr>
          <w:sz w:val="22"/>
        </w:rPr>
        <w:t>P</w:t>
      </w:r>
      <w:r w:rsidR="00C26DFD" w:rsidRPr="003E1679">
        <w:rPr>
          <w:sz w:val="22"/>
        </w:rPr>
        <w:t>roviders are asked to note the timetable for appeals.</w:t>
      </w:r>
    </w:p>
    <w:p w14:paraId="60FC1D7E" w14:textId="77777777" w:rsidR="00DC31E8" w:rsidRDefault="00DC31E8" w:rsidP="00DC31E8"/>
    <w:p w14:paraId="430460B6" w14:textId="03A49D63" w:rsidR="00DC31E8" w:rsidRPr="001077E2" w:rsidRDefault="00A411A5" w:rsidP="00DC31E8">
      <w:pPr>
        <w:rPr>
          <w:b/>
          <w:color w:val="002554"/>
          <w:sz w:val="28"/>
        </w:rPr>
      </w:pPr>
      <w:r w:rsidRPr="001077E2">
        <w:rPr>
          <w:b/>
          <w:color w:val="002554"/>
          <w:sz w:val="28"/>
        </w:rPr>
        <w:t xml:space="preserve">Grounds </w:t>
      </w:r>
      <w:r w:rsidR="00DC31E8" w:rsidRPr="001077E2">
        <w:rPr>
          <w:b/>
          <w:color w:val="002554"/>
          <w:sz w:val="28"/>
        </w:rPr>
        <w:t>for appeals</w:t>
      </w:r>
    </w:p>
    <w:p w14:paraId="19FEFC36" w14:textId="77777777" w:rsidR="00500041" w:rsidRDefault="00500041" w:rsidP="00182A39">
      <w:pPr>
        <w:spacing w:line="200" w:lineRule="atLeast"/>
        <w:ind w:left="720"/>
      </w:pPr>
    </w:p>
    <w:p w14:paraId="661E7224" w14:textId="102938F9" w:rsidR="00DC31E8" w:rsidRPr="003E1679" w:rsidRDefault="0030185C" w:rsidP="0030185C">
      <w:pPr>
        <w:numPr>
          <w:ilvl w:val="0"/>
          <w:numId w:val="34"/>
        </w:numPr>
        <w:rPr>
          <w:sz w:val="22"/>
        </w:rPr>
      </w:pPr>
      <w:r w:rsidRPr="003E1679">
        <w:rPr>
          <w:sz w:val="22"/>
        </w:rPr>
        <w:t xml:space="preserve">Providers </w:t>
      </w:r>
      <w:proofErr w:type="gramStart"/>
      <w:r w:rsidRPr="003E1679">
        <w:rPr>
          <w:sz w:val="22"/>
        </w:rPr>
        <w:t>are able to</w:t>
      </w:r>
      <w:proofErr w:type="gramEnd"/>
      <w:r w:rsidRPr="003E1679">
        <w:rPr>
          <w:sz w:val="22"/>
        </w:rPr>
        <w:t xml:space="preserve"> appeal their TEF </w:t>
      </w:r>
      <w:r w:rsidR="00247C62" w:rsidRPr="003E1679">
        <w:rPr>
          <w:sz w:val="22"/>
        </w:rPr>
        <w:t xml:space="preserve">Year </w:t>
      </w:r>
      <w:r w:rsidR="005C65F4" w:rsidRPr="003E1679">
        <w:rPr>
          <w:sz w:val="22"/>
        </w:rPr>
        <w:t>Four</w:t>
      </w:r>
      <w:r w:rsidR="00247C62" w:rsidRPr="003E1679">
        <w:rPr>
          <w:sz w:val="22"/>
        </w:rPr>
        <w:t xml:space="preserve"> award</w:t>
      </w:r>
      <w:r w:rsidRPr="003E1679">
        <w:rPr>
          <w:sz w:val="22"/>
        </w:rPr>
        <w:t xml:space="preserve"> on the basis of a significant procedural irregularity</w:t>
      </w:r>
      <w:r w:rsidR="005B2A31" w:rsidRPr="003E1679">
        <w:rPr>
          <w:sz w:val="22"/>
        </w:rPr>
        <w:t xml:space="preserve"> in the consideration of their TEF application</w:t>
      </w:r>
      <w:r w:rsidR="00C26DFD" w:rsidRPr="003E1679">
        <w:rPr>
          <w:sz w:val="22"/>
        </w:rPr>
        <w:t>, according to the criteria set out in the TEF</w:t>
      </w:r>
      <w:r w:rsidR="00C94D73" w:rsidRPr="003E1679">
        <w:rPr>
          <w:sz w:val="22"/>
        </w:rPr>
        <w:t xml:space="preserve"> specification (paragraphs 8.21</w:t>
      </w:r>
      <w:r w:rsidR="00A769C9" w:rsidRPr="003E1679">
        <w:rPr>
          <w:sz w:val="22"/>
        </w:rPr>
        <w:t>-</w:t>
      </w:r>
      <w:r w:rsidR="00C26DFD" w:rsidRPr="003E1679">
        <w:rPr>
          <w:sz w:val="22"/>
        </w:rPr>
        <w:t>8.22).</w:t>
      </w:r>
      <w:r w:rsidRPr="003E1679">
        <w:rPr>
          <w:sz w:val="22"/>
        </w:rPr>
        <w:t xml:space="preserve"> </w:t>
      </w:r>
    </w:p>
    <w:p w14:paraId="390DB6B4" w14:textId="77777777" w:rsidR="00DC31E8" w:rsidRPr="003E1679" w:rsidRDefault="00DC31E8" w:rsidP="00DC31E8">
      <w:pPr>
        <w:ind w:left="360"/>
        <w:rPr>
          <w:sz w:val="22"/>
        </w:rPr>
      </w:pPr>
    </w:p>
    <w:p w14:paraId="5E26F93F" w14:textId="77777777" w:rsidR="00DC31E8" w:rsidRPr="003E1679" w:rsidRDefault="00DC31E8" w:rsidP="00DC31E8">
      <w:pPr>
        <w:numPr>
          <w:ilvl w:val="0"/>
          <w:numId w:val="34"/>
        </w:numPr>
        <w:rPr>
          <w:sz w:val="22"/>
        </w:rPr>
      </w:pPr>
      <w:r w:rsidRPr="003E1679">
        <w:rPr>
          <w:sz w:val="22"/>
        </w:rPr>
        <w:t xml:space="preserve">To have grounds for appeal, the procedural irregularity needs to be significant, meaning that it was capable of materially affecting one of the following decisions: </w:t>
      </w:r>
    </w:p>
    <w:p w14:paraId="1834C845" w14:textId="77777777" w:rsidR="00DC31E8" w:rsidRPr="003E1679" w:rsidRDefault="00DC31E8" w:rsidP="00DC31E8">
      <w:pPr>
        <w:numPr>
          <w:ilvl w:val="1"/>
          <w:numId w:val="34"/>
        </w:numPr>
        <w:rPr>
          <w:sz w:val="22"/>
        </w:rPr>
      </w:pPr>
      <w:r w:rsidRPr="003E1679">
        <w:rPr>
          <w:sz w:val="22"/>
        </w:rPr>
        <w:t>whether to accept a data amendment request</w:t>
      </w:r>
    </w:p>
    <w:p w14:paraId="3BF3C580" w14:textId="6C5C0352" w:rsidR="00DC31E8" w:rsidRPr="003E1679" w:rsidRDefault="00DC31E8" w:rsidP="00DC31E8">
      <w:pPr>
        <w:numPr>
          <w:ilvl w:val="1"/>
          <w:numId w:val="34"/>
        </w:numPr>
        <w:rPr>
          <w:sz w:val="22"/>
        </w:rPr>
      </w:pPr>
      <w:r w:rsidRPr="003E1679">
        <w:rPr>
          <w:sz w:val="22"/>
        </w:rPr>
        <w:t>a decision of the Chief Executive of</w:t>
      </w:r>
      <w:r w:rsidR="00B7483F" w:rsidRPr="003E1679">
        <w:rPr>
          <w:sz w:val="22"/>
        </w:rPr>
        <w:t xml:space="preserve"> the Office for Students (</w:t>
      </w:r>
      <w:proofErr w:type="spellStart"/>
      <w:r w:rsidR="00B7483F" w:rsidRPr="003E1679">
        <w:rPr>
          <w:sz w:val="22"/>
        </w:rPr>
        <w:t>OfS</w:t>
      </w:r>
      <w:proofErr w:type="spellEnd"/>
      <w:r w:rsidR="00B7483F" w:rsidRPr="003E1679">
        <w:rPr>
          <w:sz w:val="22"/>
        </w:rPr>
        <w:t xml:space="preserve">) </w:t>
      </w:r>
      <w:r w:rsidRPr="003E1679">
        <w:rPr>
          <w:sz w:val="22"/>
        </w:rPr>
        <w:t>that a provider is ineligible for a TEF award</w:t>
      </w:r>
    </w:p>
    <w:p w14:paraId="11EC8F74" w14:textId="1D74CB78" w:rsidR="00DC31E8" w:rsidRPr="003E1679" w:rsidRDefault="00DC31E8" w:rsidP="00DC31E8">
      <w:pPr>
        <w:numPr>
          <w:ilvl w:val="1"/>
          <w:numId w:val="34"/>
        </w:numPr>
        <w:rPr>
          <w:sz w:val="22"/>
        </w:rPr>
      </w:pPr>
      <w:r w:rsidRPr="003E1679">
        <w:rPr>
          <w:sz w:val="22"/>
        </w:rPr>
        <w:t>a decision of the Director for Fair Access</w:t>
      </w:r>
      <w:r w:rsidR="00F877C8" w:rsidRPr="003E1679">
        <w:rPr>
          <w:sz w:val="22"/>
        </w:rPr>
        <w:t xml:space="preserve"> </w:t>
      </w:r>
      <w:r w:rsidR="00B7483F" w:rsidRPr="003E1679">
        <w:rPr>
          <w:sz w:val="22"/>
        </w:rPr>
        <w:t>and Participation</w:t>
      </w:r>
      <w:r w:rsidRPr="003E1679">
        <w:rPr>
          <w:sz w:val="22"/>
        </w:rPr>
        <w:t xml:space="preserve"> that a provider is ineligible for a TEF award</w:t>
      </w:r>
    </w:p>
    <w:p w14:paraId="3B480159" w14:textId="77777777" w:rsidR="00F82FA7" w:rsidRPr="003E1679" w:rsidRDefault="00DC31E8" w:rsidP="00DC31E8">
      <w:pPr>
        <w:numPr>
          <w:ilvl w:val="1"/>
          <w:numId w:val="34"/>
        </w:numPr>
        <w:rPr>
          <w:sz w:val="22"/>
        </w:rPr>
      </w:pPr>
      <w:r w:rsidRPr="003E1679">
        <w:rPr>
          <w:sz w:val="22"/>
        </w:rPr>
        <w:t>the rating awarded to the provider by the TEF Panel</w:t>
      </w:r>
    </w:p>
    <w:p w14:paraId="5468939D" w14:textId="4DC91887" w:rsidR="00DC31E8" w:rsidRPr="003E1679" w:rsidRDefault="00F82FA7" w:rsidP="00DC31E8">
      <w:pPr>
        <w:numPr>
          <w:ilvl w:val="1"/>
          <w:numId w:val="34"/>
        </w:numPr>
        <w:rPr>
          <w:sz w:val="22"/>
        </w:rPr>
      </w:pPr>
      <w:r w:rsidRPr="003E1679">
        <w:rPr>
          <w:sz w:val="22"/>
        </w:rPr>
        <w:t xml:space="preserve">a decision to change a provider's TEF </w:t>
      </w:r>
      <w:r w:rsidR="00790ED8" w:rsidRPr="003E1679">
        <w:rPr>
          <w:sz w:val="22"/>
        </w:rPr>
        <w:t xml:space="preserve">award </w:t>
      </w:r>
      <w:proofErr w:type="gramStart"/>
      <w:r w:rsidR="00790ED8" w:rsidRPr="003E1679">
        <w:rPr>
          <w:sz w:val="22"/>
        </w:rPr>
        <w:t>as a result of</w:t>
      </w:r>
      <w:proofErr w:type="gramEnd"/>
      <w:r w:rsidR="00790ED8" w:rsidRPr="003E1679">
        <w:rPr>
          <w:sz w:val="22"/>
        </w:rPr>
        <w:t xml:space="preserve"> a merger or</w:t>
      </w:r>
      <w:r w:rsidRPr="003E1679">
        <w:rPr>
          <w:sz w:val="22"/>
        </w:rPr>
        <w:t xml:space="preserve"> d</w:t>
      </w:r>
      <w:r w:rsidR="00087120" w:rsidRPr="003E1679">
        <w:rPr>
          <w:sz w:val="22"/>
        </w:rPr>
        <w:t>ivision</w:t>
      </w:r>
      <w:r w:rsidR="0024470B" w:rsidRPr="003E1679">
        <w:rPr>
          <w:sz w:val="22"/>
        </w:rPr>
        <w:t xml:space="preserve"> (which may involve any combination of TEF Year Two, Year Three or Year Four awards)</w:t>
      </w:r>
      <w:r w:rsidR="00DC31E8" w:rsidRPr="003E1679">
        <w:rPr>
          <w:sz w:val="22"/>
        </w:rPr>
        <w:t>.</w:t>
      </w:r>
    </w:p>
    <w:p w14:paraId="4AF3D789" w14:textId="77777777" w:rsidR="00DC31E8" w:rsidRPr="003E1679" w:rsidRDefault="00DC31E8" w:rsidP="00DC31E8">
      <w:pPr>
        <w:ind w:left="360"/>
        <w:rPr>
          <w:sz w:val="22"/>
        </w:rPr>
      </w:pPr>
    </w:p>
    <w:p w14:paraId="07A07306" w14:textId="77777777" w:rsidR="00DC31E8" w:rsidRPr="003E1679" w:rsidRDefault="00DC31E8" w:rsidP="0096700A">
      <w:pPr>
        <w:keepNext/>
        <w:numPr>
          <w:ilvl w:val="0"/>
          <w:numId w:val="34"/>
        </w:numPr>
        <w:ind w:left="357" w:hanging="357"/>
        <w:rPr>
          <w:sz w:val="22"/>
        </w:rPr>
      </w:pPr>
      <w:r w:rsidRPr="003E1679">
        <w:rPr>
          <w:sz w:val="22"/>
        </w:rPr>
        <w:lastRenderedPageBreak/>
        <w:t xml:space="preserve">A provider will not be able to appeal </w:t>
      </w:r>
      <w:proofErr w:type="gramStart"/>
      <w:r w:rsidRPr="003E1679">
        <w:rPr>
          <w:sz w:val="22"/>
        </w:rPr>
        <w:t>on the basis of</w:t>
      </w:r>
      <w:proofErr w:type="gramEnd"/>
      <w:r w:rsidRPr="003E1679">
        <w:rPr>
          <w:sz w:val="22"/>
        </w:rPr>
        <w:t xml:space="preserve">: </w:t>
      </w:r>
    </w:p>
    <w:p w14:paraId="31694EE6" w14:textId="6021F7FF" w:rsidR="00DC31E8" w:rsidRPr="003E1679" w:rsidRDefault="00C94D73" w:rsidP="00DC31E8">
      <w:pPr>
        <w:numPr>
          <w:ilvl w:val="1"/>
          <w:numId w:val="34"/>
        </w:numPr>
        <w:rPr>
          <w:sz w:val="22"/>
        </w:rPr>
      </w:pPr>
      <w:r w:rsidRPr="003E1679">
        <w:rPr>
          <w:sz w:val="22"/>
        </w:rPr>
        <w:t>a</w:t>
      </w:r>
      <w:r w:rsidR="00DC31E8" w:rsidRPr="003E1679">
        <w:rPr>
          <w:sz w:val="22"/>
        </w:rPr>
        <w:t xml:space="preserve"> challenge to the underpinning principles of the TEF criteria or process s</w:t>
      </w:r>
      <w:r w:rsidRPr="003E1679">
        <w:rPr>
          <w:sz w:val="22"/>
        </w:rPr>
        <w:t>et out in the TEF specification</w:t>
      </w:r>
    </w:p>
    <w:p w14:paraId="30049D5B" w14:textId="4A4F4F90" w:rsidR="00DC31E8" w:rsidRPr="003E1679" w:rsidRDefault="00C94D73" w:rsidP="00DC31E8">
      <w:pPr>
        <w:numPr>
          <w:ilvl w:val="1"/>
          <w:numId w:val="34"/>
        </w:numPr>
        <w:rPr>
          <w:sz w:val="22"/>
        </w:rPr>
      </w:pPr>
      <w:r w:rsidRPr="003E1679">
        <w:rPr>
          <w:sz w:val="22"/>
        </w:rPr>
        <w:t>a</w:t>
      </w:r>
      <w:r w:rsidR="00DC31E8" w:rsidRPr="003E1679">
        <w:rPr>
          <w:sz w:val="22"/>
        </w:rPr>
        <w:t xml:space="preserve"> challenge to the accuracy of the d</w:t>
      </w:r>
      <w:r w:rsidRPr="003E1679">
        <w:rPr>
          <w:sz w:val="22"/>
        </w:rPr>
        <w:t>ata underlying the TEF metrics</w:t>
      </w:r>
    </w:p>
    <w:p w14:paraId="3C1570B2" w14:textId="6A6D7DD5" w:rsidR="00DC31E8" w:rsidRPr="003E1679" w:rsidRDefault="00C94D73" w:rsidP="00DC31E8">
      <w:pPr>
        <w:numPr>
          <w:ilvl w:val="1"/>
          <w:numId w:val="34"/>
        </w:numPr>
        <w:rPr>
          <w:sz w:val="22"/>
        </w:rPr>
      </w:pPr>
      <w:r w:rsidRPr="003E1679">
        <w:rPr>
          <w:sz w:val="22"/>
        </w:rPr>
        <w:t>a</w:t>
      </w:r>
      <w:r w:rsidR="00DC31E8" w:rsidRPr="003E1679">
        <w:rPr>
          <w:sz w:val="22"/>
        </w:rPr>
        <w:t xml:space="preserve"> challenge to the academic judgement of the</w:t>
      </w:r>
      <w:r w:rsidR="00790ED8" w:rsidRPr="003E1679">
        <w:rPr>
          <w:sz w:val="22"/>
        </w:rPr>
        <w:t xml:space="preserve"> TEF P</w:t>
      </w:r>
      <w:r w:rsidRPr="003E1679">
        <w:rPr>
          <w:sz w:val="22"/>
        </w:rPr>
        <w:t>anel</w:t>
      </w:r>
    </w:p>
    <w:p w14:paraId="1D911ED4" w14:textId="6B8BCF4D" w:rsidR="00DC31E8" w:rsidRPr="003E1679" w:rsidRDefault="00C94D73" w:rsidP="000C5FD0">
      <w:pPr>
        <w:numPr>
          <w:ilvl w:val="1"/>
          <w:numId w:val="34"/>
        </w:numPr>
        <w:rPr>
          <w:sz w:val="22"/>
        </w:rPr>
      </w:pPr>
      <w:r w:rsidRPr="003E1679">
        <w:rPr>
          <w:sz w:val="22"/>
        </w:rPr>
        <w:t>c</w:t>
      </w:r>
      <w:r w:rsidR="00DC31E8" w:rsidRPr="003E1679">
        <w:rPr>
          <w:sz w:val="22"/>
        </w:rPr>
        <w:t>omparisons between its rating and those of other providers</w:t>
      </w:r>
      <w:r w:rsidR="000C5FD0" w:rsidRPr="003E1679">
        <w:rPr>
          <w:sz w:val="22"/>
        </w:rPr>
        <w:t xml:space="preserve">, and the academic judgements reached by the </w:t>
      </w:r>
      <w:r w:rsidR="00790ED8" w:rsidRPr="003E1679">
        <w:rPr>
          <w:sz w:val="22"/>
        </w:rPr>
        <w:t xml:space="preserve">TEF </w:t>
      </w:r>
      <w:r w:rsidR="000C5FD0" w:rsidRPr="003E1679">
        <w:rPr>
          <w:sz w:val="22"/>
        </w:rPr>
        <w:t>Pane</w:t>
      </w:r>
      <w:r w:rsidRPr="003E1679">
        <w:rPr>
          <w:sz w:val="22"/>
        </w:rPr>
        <w:t>l in respect of those providers</w:t>
      </w:r>
    </w:p>
    <w:p w14:paraId="63586D66" w14:textId="2E8E24D8" w:rsidR="00DC31E8" w:rsidRPr="003E1679" w:rsidRDefault="00C94D73" w:rsidP="00DC31E8">
      <w:pPr>
        <w:numPr>
          <w:ilvl w:val="1"/>
          <w:numId w:val="34"/>
        </w:numPr>
        <w:rPr>
          <w:sz w:val="22"/>
        </w:rPr>
      </w:pPr>
      <w:r w:rsidRPr="003E1679">
        <w:rPr>
          <w:sz w:val="22"/>
        </w:rPr>
        <w:t>c</w:t>
      </w:r>
      <w:r w:rsidR="00DC31E8" w:rsidRPr="003E1679">
        <w:rPr>
          <w:sz w:val="22"/>
        </w:rPr>
        <w:t>hallenges to the inclusion or non-inclusion of specific information in the Statement of Findings not affecti</w:t>
      </w:r>
      <w:r w:rsidRPr="003E1679">
        <w:rPr>
          <w:sz w:val="22"/>
        </w:rPr>
        <w:t>ng its overall factual accuracy</w:t>
      </w:r>
    </w:p>
    <w:p w14:paraId="5269DFB5" w14:textId="2DD65E57" w:rsidR="00DC31E8" w:rsidRPr="003E1679" w:rsidRDefault="00C94D73" w:rsidP="000C5FD0">
      <w:pPr>
        <w:numPr>
          <w:ilvl w:val="1"/>
          <w:numId w:val="34"/>
        </w:numPr>
        <w:rPr>
          <w:sz w:val="22"/>
        </w:rPr>
      </w:pPr>
      <w:r w:rsidRPr="003E1679">
        <w:rPr>
          <w:sz w:val="22"/>
        </w:rPr>
        <w:t>n</w:t>
      </w:r>
      <w:r w:rsidR="00DC31E8" w:rsidRPr="003E1679">
        <w:rPr>
          <w:sz w:val="22"/>
        </w:rPr>
        <w:t xml:space="preserve">ew information that had come to light that was not included in the submission. </w:t>
      </w:r>
      <w:r w:rsidR="000C5FD0" w:rsidRPr="003E1679">
        <w:rPr>
          <w:sz w:val="22"/>
        </w:rPr>
        <w:t>The</w:t>
      </w:r>
      <w:r w:rsidR="00790ED8" w:rsidRPr="003E1679">
        <w:rPr>
          <w:sz w:val="22"/>
        </w:rPr>
        <w:t xml:space="preserve"> Appeals P</w:t>
      </w:r>
      <w:r w:rsidR="000C5FD0" w:rsidRPr="003E1679">
        <w:rPr>
          <w:sz w:val="22"/>
        </w:rPr>
        <w:t>anel will only consider the original information relied upon that formed part of the assessment process (including requests for verification or clarification).</w:t>
      </w:r>
    </w:p>
    <w:p w14:paraId="42B8140C" w14:textId="77777777" w:rsidR="00A201F3" w:rsidRDefault="00A201F3" w:rsidP="00A201F3">
      <w:pPr>
        <w:spacing w:line="200" w:lineRule="atLeast"/>
        <w:ind w:left="720"/>
      </w:pPr>
    </w:p>
    <w:p w14:paraId="04253ACF" w14:textId="77777777" w:rsidR="005F52A1" w:rsidRPr="001077E2" w:rsidRDefault="005F52A1" w:rsidP="00182A39">
      <w:pPr>
        <w:spacing w:after="240"/>
        <w:rPr>
          <w:b/>
          <w:color w:val="002554"/>
          <w:sz w:val="28"/>
        </w:rPr>
      </w:pPr>
      <w:r w:rsidRPr="001077E2">
        <w:rPr>
          <w:b/>
          <w:color w:val="002554"/>
          <w:sz w:val="28"/>
        </w:rPr>
        <w:t>Process</w:t>
      </w:r>
    </w:p>
    <w:p w14:paraId="234DD6BE" w14:textId="5C14090A" w:rsidR="00E20C59" w:rsidRPr="003E1679" w:rsidRDefault="00E20C59" w:rsidP="1943215F">
      <w:pPr>
        <w:numPr>
          <w:ilvl w:val="0"/>
          <w:numId w:val="34"/>
        </w:numPr>
        <w:rPr>
          <w:sz w:val="22"/>
        </w:rPr>
      </w:pPr>
      <w:r w:rsidRPr="003E1679">
        <w:rPr>
          <w:sz w:val="22"/>
        </w:rPr>
        <w:t xml:space="preserve">If a provider wishes to appeal </w:t>
      </w:r>
      <w:r w:rsidR="005B2A31" w:rsidRPr="003E1679">
        <w:rPr>
          <w:sz w:val="22"/>
        </w:rPr>
        <w:t>its</w:t>
      </w:r>
      <w:r w:rsidRPr="003E1679">
        <w:rPr>
          <w:sz w:val="22"/>
        </w:rPr>
        <w:t xml:space="preserve"> TEF </w:t>
      </w:r>
      <w:r w:rsidR="005B2A31" w:rsidRPr="003E1679">
        <w:rPr>
          <w:sz w:val="22"/>
        </w:rPr>
        <w:t>award</w:t>
      </w:r>
      <w:r w:rsidR="5B7A7C40" w:rsidRPr="003E1679">
        <w:rPr>
          <w:sz w:val="22"/>
        </w:rPr>
        <w:t xml:space="preserve"> or other T</w:t>
      </w:r>
      <w:r w:rsidR="1943215F" w:rsidRPr="003E1679">
        <w:rPr>
          <w:sz w:val="22"/>
        </w:rPr>
        <w:t>EF decision communicated to them by 19 June 2019</w:t>
      </w:r>
      <w:r w:rsidRPr="003E1679">
        <w:rPr>
          <w:sz w:val="22"/>
        </w:rPr>
        <w:t xml:space="preserve">, </w:t>
      </w:r>
      <w:r w:rsidR="00500041" w:rsidRPr="003E1679">
        <w:rPr>
          <w:sz w:val="22"/>
        </w:rPr>
        <w:t xml:space="preserve">it </w:t>
      </w:r>
      <w:r w:rsidR="002A7D1F" w:rsidRPr="003E1679">
        <w:rPr>
          <w:sz w:val="22"/>
        </w:rPr>
        <w:t>should</w:t>
      </w:r>
      <w:r w:rsidRPr="003E1679">
        <w:rPr>
          <w:sz w:val="22"/>
        </w:rPr>
        <w:t xml:space="preserve"> submit a</w:t>
      </w:r>
      <w:r w:rsidR="009B007A" w:rsidRPr="003E1679">
        <w:rPr>
          <w:sz w:val="22"/>
        </w:rPr>
        <w:t>n ‘A</w:t>
      </w:r>
      <w:r w:rsidR="00763F20" w:rsidRPr="003E1679">
        <w:rPr>
          <w:sz w:val="22"/>
        </w:rPr>
        <w:t xml:space="preserve">ppeal </w:t>
      </w:r>
      <w:r w:rsidR="001872F3" w:rsidRPr="003E1679">
        <w:rPr>
          <w:sz w:val="22"/>
        </w:rPr>
        <w:t>n</w:t>
      </w:r>
      <w:r w:rsidR="00763F20" w:rsidRPr="003E1679">
        <w:rPr>
          <w:sz w:val="22"/>
        </w:rPr>
        <w:t>otification’</w:t>
      </w:r>
      <w:r w:rsidRPr="003E1679">
        <w:rPr>
          <w:sz w:val="22"/>
        </w:rPr>
        <w:t xml:space="preserve"> </w:t>
      </w:r>
      <w:r w:rsidR="005B2A31" w:rsidRPr="003E1679">
        <w:rPr>
          <w:sz w:val="22"/>
        </w:rPr>
        <w:t>using the</w:t>
      </w:r>
      <w:r w:rsidR="000D6D1B" w:rsidRPr="003E1679">
        <w:rPr>
          <w:sz w:val="22"/>
        </w:rPr>
        <w:t xml:space="preserve"> template </w:t>
      </w:r>
      <w:r w:rsidRPr="003E1679">
        <w:rPr>
          <w:sz w:val="22"/>
        </w:rPr>
        <w:t xml:space="preserve">at </w:t>
      </w:r>
      <w:r w:rsidRPr="003E1679">
        <w:rPr>
          <w:b/>
          <w:bCs/>
          <w:sz w:val="22"/>
        </w:rPr>
        <w:t>Annex A</w:t>
      </w:r>
      <w:r w:rsidRPr="003E1679">
        <w:rPr>
          <w:sz w:val="22"/>
        </w:rPr>
        <w:t xml:space="preserve"> via email to </w:t>
      </w:r>
      <w:hyperlink r:id="rId13" w:history="1">
        <w:r w:rsidR="00FF67F5" w:rsidRPr="003E1679">
          <w:rPr>
            <w:rStyle w:val="Hyperlink"/>
            <w:sz w:val="22"/>
          </w:rPr>
          <w:t>TEF@officeforstudents.org.uk</w:t>
        </w:r>
      </w:hyperlink>
      <w:r w:rsidRPr="003E1679">
        <w:rPr>
          <w:sz w:val="22"/>
        </w:rPr>
        <w:t xml:space="preserve"> by </w:t>
      </w:r>
      <w:r w:rsidR="000F4A9C" w:rsidRPr="003E1679">
        <w:rPr>
          <w:b/>
          <w:bCs/>
          <w:sz w:val="22"/>
        </w:rPr>
        <w:t>12</w:t>
      </w:r>
      <w:r w:rsidR="000F4A9C" w:rsidRPr="003E1679">
        <w:rPr>
          <w:sz w:val="22"/>
        </w:rPr>
        <w:t xml:space="preserve"> </w:t>
      </w:r>
      <w:r w:rsidR="000F4A9C" w:rsidRPr="003E1679">
        <w:rPr>
          <w:b/>
          <w:bCs/>
          <w:sz w:val="22"/>
        </w:rPr>
        <w:t>noon</w:t>
      </w:r>
      <w:r w:rsidR="000F4A9C" w:rsidRPr="003E1679">
        <w:rPr>
          <w:sz w:val="22"/>
        </w:rPr>
        <w:t xml:space="preserve"> on </w:t>
      </w:r>
      <w:r w:rsidR="00C85AB9" w:rsidRPr="003E1679">
        <w:rPr>
          <w:b/>
          <w:bCs/>
          <w:sz w:val="22"/>
        </w:rPr>
        <w:t>Wednes</w:t>
      </w:r>
      <w:r w:rsidR="003C4C60" w:rsidRPr="003E1679">
        <w:rPr>
          <w:b/>
          <w:bCs/>
          <w:sz w:val="22"/>
        </w:rPr>
        <w:t>day</w:t>
      </w:r>
      <w:r w:rsidR="00C14224" w:rsidRPr="003E1679">
        <w:rPr>
          <w:b/>
          <w:bCs/>
          <w:sz w:val="22"/>
        </w:rPr>
        <w:t xml:space="preserve"> </w:t>
      </w:r>
      <w:r w:rsidR="00C85AB9" w:rsidRPr="003E1679">
        <w:rPr>
          <w:b/>
          <w:bCs/>
          <w:sz w:val="22"/>
        </w:rPr>
        <w:t>26</w:t>
      </w:r>
      <w:r w:rsidRPr="003E1679">
        <w:rPr>
          <w:b/>
          <w:bCs/>
          <w:sz w:val="22"/>
        </w:rPr>
        <w:t xml:space="preserve"> June</w:t>
      </w:r>
      <w:r w:rsidR="001872F3" w:rsidRPr="003E1679">
        <w:rPr>
          <w:b/>
          <w:bCs/>
          <w:sz w:val="22"/>
        </w:rPr>
        <w:t xml:space="preserve"> 201</w:t>
      </w:r>
      <w:r w:rsidR="00C85AB9" w:rsidRPr="003E1679">
        <w:rPr>
          <w:b/>
          <w:bCs/>
          <w:sz w:val="22"/>
        </w:rPr>
        <w:t>9</w:t>
      </w:r>
      <w:r w:rsidRPr="003E1679">
        <w:rPr>
          <w:sz w:val="22"/>
        </w:rPr>
        <w:t xml:space="preserve">. </w:t>
      </w:r>
      <w:r w:rsidR="00877014">
        <w:rPr>
          <w:sz w:val="22"/>
        </w:rPr>
        <w:t xml:space="preserve">The form can be signed with a digital signature. </w:t>
      </w:r>
      <w:r w:rsidR="00763F20" w:rsidRPr="003E1679">
        <w:rPr>
          <w:sz w:val="22"/>
        </w:rPr>
        <w:t>A</w:t>
      </w:r>
      <w:r w:rsidRPr="003E1679">
        <w:rPr>
          <w:sz w:val="22"/>
        </w:rPr>
        <w:t>ppeal</w:t>
      </w:r>
      <w:r w:rsidR="00763F20" w:rsidRPr="003E1679">
        <w:rPr>
          <w:sz w:val="22"/>
        </w:rPr>
        <w:t xml:space="preserve"> notifications</w:t>
      </w:r>
      <w:r w:rsidRPr="003E1679">
        <w:rPr>
          <w:sz w:val="22"/>
        </w:rPr>
        <w:t xml:space="preserve"> submitted </w:t>
      </w:r>
      <w:r w:rsidR="005B2A31" w:rsidRPr="003E1679">
        <w:rPr>
          <w:sz w:val="22"/>
        </w:rPr>
        <w:t xml:space="preserve">in any other form or </w:t>
      </w:r>
      <w:r w:rsidRPr="003E1679">
        <w:rPr>
          <w:sz w:val="22"/>
        </w:rPr>
        <w:t>by any other means</w:t>
      </w:r>
      <w:r w:rsidR="000F4A9C" w:rsidRPr="003E1679">
        <w:rPr>
          <w:sz w:val="22"/>
        </w:rPr>
        <w:t>, or those submitted after the deadline</w:t>
      </w:r>
      <w:r w:rsidR="00EE07E8" w:rsidRPr="003E1679">
        <w:rPr>
          <w:sz w:val="22"/>
        </w:rPr>
        <w:t>,</w:t>
      </w:r>
      <w:r w:rsidRPr="003E1679">
        <w:rPr>
          <w:sz w:val="22"/>
        </w:rPr>
        <w:t xml:space="preserve"> will not be </w:t>
      </w:r>
      <w:r w:rsidR="005B2A31" w:rsidRPr="003E1679">
        <w:rPr>
          <w:sz w:val="22"/>
        </w:rPr>
        <w:t>considered</w:t>
      </w:r>
      <w:r w:rsidRPr="003E1679">
        <w:rPr>
          <w:sz w:val="22"/>
        </w:rPr>
        <w:t>.</w:t>
      </w:r>
    </w:p>
    <w:p w14:paraId="7C33EBB2" w14:textId="77777777" w:rsidR="00EE07E8" w:rsidRPr="003E1679" w:rsidRDefault="00EE07E8" w:rsidP="00A201F3">
      <w:pPr>
        <w:spacing w:line="200" w:lineRule="atLeast"/>
        <w:ind w:left="720"/>
        <w:rPr>
          <w:sz w:val="22"/>
        </w:rPr>
      </w:pPr>
    </w:p>
    <w:p w14:paraId="6EE6001A" w14:textId="067D756E" w:rsidR="00AD074F" w:rsidRPr="003E1679" w:rsidRDefault="00500041" w:rsidP="00527CEF">
      <w:pPr>
        <w:numPr>
          <w:ilvl w:val="0"/>
          <w:numId w:val="34"/>
        </w:numPr>
        <w:rPr>
          <w:sz w:val="22"/>
        </w:rPr>
      </w:pPr>
      <w:r w:rsidRPr="003E1679">
        <w:rPr>
          <w:sz w:val="22"/>
        </w:rPr>
        <w:t>The c</w:t>
      </w:r>
      <w:r w:rsidR="00816ACC" w:rsidRPr="003E1679">
        <w:rPr>
          <w:sz w:val="22"/>
        </w:rPr>
        <w:t xml:space="preserve">ompleted </w:t>
      </w:r>
      <w:r w:rsidR="00763F20" w:rsidRPr="003E1679">
        <w:rPr>
          <w:sz w:val="22"/>
        </w:rPr>
        <w:t xml:space="preserve">‘Appeal </w:t>
      </w:r>
      <w:r w:rsidR="001872F3" w:rsidRPr="003E1679">
        <w:rPr>
          <w:sz w:val="22"/>
        </w:rPr>
        <w:t>n</w:t>
      </w:r>
      <w:r w:rsidR="00763F20" w:rsidRPr="003E1679">
        <w:rPr>
          <w:sz w:val="22"/>
        </w:rPr>
        <w:t>otification’</w:t>
      </w:r>
      <w:r w:rsidR="00816ACC" w:rsidRPr="003E1679">
        <w:rPr>
          <w:sz w:val="22"/>
        </w:rPr>
        <w:t xml:space="preserve"> must indicate </w:t>
      </w:r>
      <w:r w:rsidR="005B2A31" w:rsidRPr="003E1679">
        <w:rPr>
          <w:sz w:val="22"/>
        </w:rPr>
        <w:t>which</w:t>
      </w:r>
      <w:r w:rsidRPr="003E1679">
        <w:rPr>
          <w:sz w:val="22"/>
        </w:rPr>
        <w:t xml:space="preserve"> decision</w:t>
      </w:r>
      <w:r w:rsidR="005B2A31" w:rsidRPr="003E1679">
        <w:rPr>
          <w:sz w:val="22"/>
        </w:rPr>
        <w:t xml:space="preserve"> or decisions</w:t>
      </w:r>
      <w:r w:rsidR="009B007A" w:rsidRPr="003E1679">
        <w:rPr>
          <w:sz w:val="22"/>
        </w:rPr>
        <w:t xml:space="preserve"> the </w:t>
      </w:r>
      <w:r w:rsidRPr="003E1679">
        <w:rPr>
          <w:sz w:val="22"/>
        </w:rPr>
        <w:t xml:space="preserve">provider </w:t>
      </w:r>
      <w:r w:rsidR="00E07207" w:rsidRPr="003E1679">
        <w:rPr>
          <w:sz w:val="22"/>
        </w:rPr>
        <w:t>wishes to appeal</w:t>
      </w:r>
      <w:r w:rsidRPr="003E1679">
        <w:rPr>
          <w:sz w:val="22"/>
        </w:rPr>
        <w:t xml:space="preserve">. </w:t>
      </w:r>
      <w:r w:rsidR="00E20C59" w:rsidRPr="003E1679">
        <w:rPr>
          <w:sz w:val="22"/>
        </w:rPr>
        <w:t>Th</w:t>
      </w:r>
      <w:r w:rsidR="00816ACC" w:rsidRPr="003E1679">
        <w:rPr>
          <w:sz w:val="22"/>
        </w:rPr>
        <w:t>is</w:t>
      </w:r>
      <w:r w:rsidR="00E20C59" w:rsidRPr="003E1679">
        <w:rPr>
          <w:sz w:val="22"/>
        </w:rPr>
        <w:t xml:space="preserve"> </w:t>
      </w:r>
      <w:r w:rsidR="00816ACC" w:rsidRPr="003E1679">
        <w:rPr>
          <w:sz w:val="22"/>
        </w:rPr>
        <w:t>will be used by</w:t>
      </w:r>
      <w:r w:rsidR="00E20C59" w:rsidRPr="003E1679">
        <w:rPr>
          <w:sz w:val="22"/>
        </w:rPr>
        <w:t xml:space="preserve"> </w:t>
      </w:r>
      <w:r w:rsidR="00527CEF" w:rsidRPr="003E1679">
        <w:rPr>
          <w:sz w:val="22"/>
        </w:rPr>
        <w:t xml:space="preserve">the </w:t>
      </w:r>
      <w:proofErr w:type="spellStart"/>
      <w:r w:rsidR="00527CEF" w:rsidRPr="003E1679">
        <w:rPr>
          <w:sz w:val="22"/>
        </w:rPr>
        <w:t>OfS</w:t>
      </w:r>
      <w:proofErr w:type="spellEnd"/>
      <w:r w:rsidR="00E20C59" w:rsidRPr="003E1679">
        <w:rPr>
          <w:sz w:val="22"/>
        </w:rPr>
        <w:t xml:space="preserve"> to </w:t>
      </w:r>
      <w:r w:rsidR="005B2A31" w:rsidRPr="003E1679">
        <w:rPr>
          <w:sz w:val="22"/>
        </w:rPr>
        <w:t>determine</w:t>
      </w:r>
      <w:r w:rsidR="00527CEF" w:rsidRPr="003E1679">
        <w:rPr>
          <w:sz w:val="22"/>
        </w:rPr>
        <w:t xml:space="preserve"> which further documentation, if any, it would be appropriate to share with the provider.</w:t>
      </w:r>
    </w:p>
    <w:p w14:paraId="089EC9C7" w14:textId="77777777" w:rsidR="00EE07E8" w:rsidRPr="003E1679" w:rsidRDefault="00EE07E8" w:rsidP="00A201F3">
      <w:pPr>
        <w:spacing w:line="200" w:lineRule="atLeast"/>
        <w:ind w:left="720"/>
        <w:rPr>
          <w:sz w:val="22"/>
        </w:rPr>
      </w:pPr>
    </w:p>
    <w:p w14:paraId="4EAF9329" w14:textId="7672AB2E" w:rsidR="00E44C18" w:rsidRPr="003E1679" w:rsidRDefault="00AD074F" w:rsidP="00E44C18">
      <w:pPr>
        <w:numPr>
          <w:ilvl w:val="0"/>
          <w:numId w:val="34"/>
        </w:numPr>
        <w:rPr>
          <w:sz w:val="22"/>
        </w:rPr>
      </w:pPr>
      <w:r w:rsidRPr="003E1679">
        <w:rPr>
          <w:sz w:val="22"/>
        </w:rPr>
        <w:t>F</w:t>
      </w:r>
      <w:r w:rsidR="000F4A9C" w:rsidRPr="003E1679">
        <w:rPr>
          <w:sz w:val="22"/>
        </w:rPr>
        <w:t>ollowing receipt of the</w:t>
      </w:r>
      <w:r w:rsidRPr="003E1679">
        <w:rPr>
          <w:sz w:val="22"/>
        </w:rPr>
        <w:t>ir</w:t>
      </w:r>
      <w:r w:rsidR="000F4A9C" w:rsidRPr="003E1679">
        <w:rPr>
          <w:sz w:val="22"/>
        </w:rPr>
        <w:t xml:space="preserve"> </w:t>
      </w:r>
      <w:r w:rsidR="00763F20" w:rsidRPr="003E1679">
        <w:rPr>
          <w:sz w:val="22"/>
        </w:rPr>
        <w:t xml:space="preserve">‘Appeal </w:t>
      </w:r>
      <w:r w:rsidR="001872F3" w:rsidRPr="003E1679">
        <w:rPr>
          <w:sz w:val="22"/>
        </w:rPr>
        <w:t>n</w:t>
      </w:r>
      <w:r w:rsidR="00763F20" w:rsidRPr="003E1679">
        <w:rPr>
          <w:sz w:val="22"/>
        </w:rPr>
        <w:t>otification</w:t>
      </w:r>
      <w:r w:rsidRPr="003E1679">
        <w:rPr>
          <w:sz w:val="22"/>
        </w:rPr>
        <w:t xml:space="preserve">', </w:t>
      </w:r>
      <w:r w:rsidR="00527CEF" w:rsidRPr="003E1679">
        <w:rPr>
          <w:sz w:val="22"/>
        </w:rPr>
        <w:t xml:space="preserve">providers will </w:t>
      </w:r>
      <w:r w:rsidR="009B007A" w:rsidRPr="003E1679">
        <w:rPr>
          <w:sz w:val="22"/>
        </w:rPr>
        <w:t>be supplied with</w:t>
      </w:r>
      <w:r w:rsidR="000F4A9C" w:rsidRPr="003E1679">
        <w:rPr>
          <w:sz w:val="22"/>
        </w:rPr>
        <w:t xml:space="preserve"> </w:t>
      </w:r>
      <w:r w:rsidR="0085261E" w:rsidRPr="003E1679">
        <w:rPr>
          <w:sz w:val="22"/>
        </w:rPr>
        <w:t xml:space="preserve">any further </w:t>
      </w:r>
      <w:r w:rsidR="000F4A9C" w:rsidRPr="003E1679">
        <w:rPr>
          <w:sz w:val="22"/>
        </w:rPr>
        <w:t>documentation</w:t>
      </w:r>
      <w:r w:rsidR="00F766C3" w:rsidRPr="003E1679">
        <w:rPr>
          <w:sz w:val="22"/>
        </w:rPr>
        <w:t xml:space="preserve"> </w:t>
      </w:r>
      <w:r w:rsidR="0085261E" w:rsidRPr="003E1679">
        <w:rPr>
          <w:sz w:val="22"/>
        </w:rPr>
        <w:t>appropriate</w:t>
      </w:r>
      <w:r w:rsidR="000F4A9C" w:rsidRPr="003E1679">
        <w:rPr>
          <w:sz w:val="22"/>
        </w:rPr>
        <w:t xml:space="preserve"> to </w:t>
      </w:r>
      <w:r w:rsidR="005578AB" w:rsidRPr="003E1679">
        <w:rPr>
          <w:sz w:val="22"/>
        </w:rPr>
        <w:t xml:space="preserve">the decision </w:t>
      </w:r>
      <w:r w:rsidR="0085261E" w:rsidRPr="003E1679">
        <w:rPr>
          <w:sz w:val="22"/>
        </w:rPr>
        <w:t xml:space="preserve">or decisions </w:t>
      </w:r>
      <w:r w:rsidR="005578AB" w:rsidRPr="003E1679">
        <w:rPr>
          <w:sz w:val="22"/>
        </w:rPr>
        <w:t xml:space="preserve">that </w:t>
      </w:r>
      <w:r w:rsidR="00500041" w:rsidRPr="003E1679">
        <w:rPr>
          <w:sz w:val="22"/>
        </w:rPr>
        <w:t>the</w:t>
      </w:r>
      <w:r w:rsidR="00527CEF" w:rsidRPr="003E1679">
        <w:rPr>
          <w:sz w:val="22"/>
        </w:rPr>
        <w:t>y intend</w:t>
      </w:r>
      <w:r w:rsidR="00500041" w:rsidRPr="003E1679">
        <w:rPr>
          <w:sz w:val="22"/>
        </w:rPr>
        <w:t xml:space="preserve"> to appeal</w:t>
      </w:r>
      <w:r w:rsidR="007657B6" w:rsidRPr="003E1679">
        <w:rPr>
          <w:sz w:val="22"/>
        </w:rPr>
        <w:t xml:space="preserve"> by </w:t>
      </w:r>
      <w:r w:rsidR="00C85AB9" w:rsidRPr="003E1679">
        <w:rPr>
          <w:b/>
          <w:sz w:val="22"/>
        </w:rPr>
        <w:t>Mon</w:t>
      </w:r>
      <w:r w:rsidR="00B668B0" w:rsidRPr="003E1679">
        <w:rPr>
          <w:b/>
          <w:sz w:val="22"/>
        </w:rPr>
        <w:t xml:space="preserve">day </w:t>
      </w:r>
      <w:r w:rsidR="00C85AB9" w:rsidRPr="003E1679">
        <w:rPr>
          <w:b/>
          <w:sz w:val="22"/>
        </w:rPr>
        <w:t>1</w:t>
      </w:r>
      <w:r w:rsidR="00B668B0" w:rsidRPr="003E1679">
        <w:rPr>
          <w:b/>
          <w:sz w:val="22"/>
        </w:rPr>
        <w:t xml:space="preserve"> Ju</w:t>
      </w:r>
      <w:r w:rsidR="00C85AB9" w:rsidRPr="003E1679">
        <w:rPr>
          <w:b/>
          <w:sz w:val="22"/>
        </w:rPr>
        <w:t>ly</w:t>
      </w:r>
      <w:r w:rsidR="001872F3" w:rsidRPr="003E1679">
        <w:rPr>
          <w:b/>
          <w:sz w:val="22"/>
        </w:rPr>
        <w:t xml:space="preserve"> 201</w:t>
      </w:r>
      <w:r w:rsidR="00C85AB9" w:rsidRPr="003E1679">
        <w:rPr>
          <w:b/>
          <w:sz w:val="22"/>
        </w:rPr>
        <w:t>9</w:t>
      </w:r>
      <w:r w:rsidR="00B668B0" w:rsidRPr="003E1679">
        <w:rPr>
          <w:b/>
          <w:sz w:val="22"/>
        </w:rPr>
        <w:t>.</w:t>
      </w:r>
    </w:p>
    <w:p w14:paraId="40AD6AC1" w14:textId="77777777" w:rsidR="00E44C18" w:rsidRPr="003E1679" w:rsidRDefault="00E44C18" w:rsidP="00E44C18">
      <w:pPr>
        <w:ind w:left="360"/>
        <w:rPr>
          <w:sz w:val="22"/>
        </w:rPr>
      </w:pPr>
    </w:p>
    <w:p w14:paraId="57E5464E" w14:textId="77777777" w:rsidR="00E44C18" w:rsidRPr="003E1679" w:rsidRDefault="00E44C18" w:rsidP="00E44C18">
      <w:pPr>
        <w:numPr>
          <w:ilvl w:val="0"/>
          <w:numId w:val="34"/>
        </w:numPr>
        <w:rPr>
          <w:sz w:val="22"/>
        </w:rPr>
      </w:pPr>
      <w:r w:rsidRPr="003E1679">
        <w:rPr>
          <w:sz w:val="22"/>
        </w:rPr>
        <w:t xml:space="preserve">Submitting an appeal notification does not confer any obligation </w:t>
      </w:r>
      <w:r w:rsidR="007657B6" w:rsidRPr="003E1679">
        <w:rPr>
          <w:sz w:val="22"/>
        </w:rPr>
        <w:t xml:space="preserve">on the provider </w:t>
      </w:r>
      <w:r w:rsidRPr="003E1679">
        <w:rPr>
          <w:sz w:val="22"/>
        </w:rPr>
        <w:t>to complete the full appeals process.</w:t>
      </w:r>
      <w:r w:rsidR="007657B6" w:rsidRPr="003E1679">
        <w:rPr>
          <w:sz w:val="22"/>
        </w:rPr>
        <w:t xml:space="preserve"> A provider may decide not to pursue an appeal following receipt of </w:t>
      </w:r>
      <w:r w:rsidR="00C44334" w:rsidRPr="003E1679">
        <w:rPr>
          <w:sz w:val="22"/>
        </w:rPr>
        <w:t>any</w:t>
      </w:r>
      <w:r w:rsidR="00D04AE9" w:rsidRPr="003E1679">
        <w:rPr>
          <w:sz w:val="22"/>
        </w:rPr>
        <w:t xml:space="preserve"> relevant </w:t>
      </w:r>
      <w:r w:rsidR="007657B6" w:rsidRPr="003E1679">
        <w:rPr>
          <w:sz w:val="22"/>
        </w:rPr>
        <w:t>documentation.</w:t>
      </w:r>
    </w:p>
    <w:p w14:paraId="11C6F029" w14:textId="77777777" w:rsidR="001B48AF" w:rsidRPr="003E1679" w:rsidRDefault="001B48AF" w:rsidP="001B48AF">
      <w:pPr>
        <w:ind w:left="360"/>
        <w:rPr>
          <w:sz w:val="22"/>
        </w:rPr>
      </w:pPr>
    </w:p>
    <w:p w14:paraId="17F815DC" w14:textId="07A8D832" w:rsidR="00CE6434" w:rsidRPr="003E1679" w:rsidRDefault="00FF67F5" w:rsidP="002341D5">
      <w:pPr>
        <w:numPr>
          <w:ilvl w:val="0"/>
          <w:numId w:val="34"/>
        </w:numPr>
        <w:rPr>
          <w:sz w:val="22"/>
        </w:rPr>
      </w:pPr>
      <w:r w:rsidRPr="003E1679">
        <w:rPr>
          <w:sz w:val="22"/>
        </w:rPr>
        <w:t>Providers must</w:t>
      </w:r>
      <w:r w:rsidR="00527CEF" w:rsidRPr="003E1679">
        <w:rPr>
          <w:sz w:val="22"/>
        </w:rPr>
        <w:t xml:space="preserve"> return the completed </w:t>
      </w:r>
      <w:r w:rsidR="00232115" w:rsidRPr="003E1679">
        <w:rPr>
          <w:sz w:val="22"/>
        </w:rPr>
        <w:t>‘</w:t>
      </w:r>
      <w:r w:rsidR="001872F3" w:rsidRPr="003E1679">
        <w:rPr>
          <w:sz w:val="22"/>
        </w:rPr>
        <w:t>TEF appeals f</w:t>
      </w:r>
      <w:r w:rsidR="00527CEF" w:rsidRPr="003E1679">
        <w:rPr>
          <w:sz w:val="22"/>
        </w:rPr>
        <w:t>orm</w:t>
      </w:r>
      <w:r w:rsidR="00232115" w:rsidRPr="003E1679">
        <w:rPr>
          <w:sz w:val="22"/>
        </w:rPr>
        <w:t>’</w:t>
      </w:r>
      <w:r w:rsidR="00527CEF" w:rsidRPr="003E1679">
        <w:rPr>
          <w:sz w:val="22"/>
        </w:rPr>
        <w:t xml:space="preserve"> using the template at </w:t>
      </w:r>
      <w:r w:rsidR="00527CEF" w:rsidRPr="003E1679">
        <w:rPr>
          <w:b/>
          <w:sz w:val="22"/>
        </w:rPr>
        <w:t>Annex B</w:t>
      </w:r>
      <w:r w:rsidR="00527CEF" w:rsidRPr="003E1679">
        <w:rPr>
          <w:sz w:val="22"/>
        </w:rPr>
        <w:t xml:space="preserve"> </w:t>
      </w:r>
      <w:r w:rsidR="002341D5" w:rsidRPr="003E1679">
        <w:rPr>
          <w:sz w:val="22"/>
        </w:rPr>
        <w:t xml:space="preserve">via the </w:t>
      </w:r>
      <w:hyperlink r:id="rId14" w:history="1">
        <w:r w:rsidR="00BE4C80" w:rsidRPr="00265B51">
          <w:rPr>
            <w:rStyle w:val="Hyperlink"/>
            <w:sz w:val="22"/>
          </w:rPr>
          <w:t>TEF</w:t>
        </w:r>
        <w:r w:rsidR="002341D5" w:rsidRPr="00265B51">
          <w:rPr>
            <w:rStyle w:val="Hyperlink"/>
            <w:sz w:val="22"/>
          </w:rPr>
          <w:t xml:space="preserve"> extranet</w:t>
        </w:r>
      </w:hyperlink>
      <w:r w:rsidR="00DA50F9" w:rsidRPr="003E1679">
        <w:rPr>
          <w:rStyle w:val="FootnoteReference"/>
          <w:sz w:val="22"/>
        </w:rPr>
        <w:footnoteReference w:id="3"/>
      </w:r>
      <w:r w:rsidR="002341D5" w:rsidRPr="003E1679">
        <w:rPr>
          <w:sz w:val="22"/>
        </w:rPr>
        <w:t xml:space="preserve"> </w:t>
      </w:r>
      <w:r w:rsidR="00527CEF" w:rsidRPr="003E1679">
        <w:rPr>
          <w:sz w:val="22"/>
        </w:rPr>
        <w:t xml:space="preserve">by </w:t>
      </w:r>
      <w:r w:rsidR="00527CEF" w:rsidRPr="003E1679">
        <w:rPr>
          <w:b/>
          <w:sz w:val="22"/>
        </w:rPr>
        <w:t xml:space="preserve">12 noon </w:t>
      </w:r>
      <w:r w:rsidR="00527CEF" w:rsidRPr="003E1679">
        <w:rPr>
          <w:sz w:val="22"/>
        </w:rPr>
        <w:t xml:space="preserve">on </w:t>
      </w:r>
      <w:r w:rsidR="00183B66" w:rsidRPr="003E1679">
        <w:rPr>
          <w:b/>
          <w:sz w:val="22"/>
        </w:rPr>
        <w:t>Mon</w:t>
      </w:r>
      <w:r w:rsidR="00527CEF" w:rsidRPr="003E1679">
        <w:rPr>
          <w:b/>
          <w:sz w:val="22"/>
        </w:rPr>
        <w:t xml:space="preserve">day </w:t>
      </w:r>
      <w:r w:rsidR="00183B66" w:rsidRPr="003E1679">
        <w:rPr>
          <w:b/>
          <w:sz w:val="22"/>
        </w:rPr>
        <w:t>15</w:t>
      </w:r>
      <w:r w:rsidR="00527CEF" w:rsidRPr="003E1679">
        <w:rPr>
          <w:b/>
          <w:sz w:val="22"/>
        </w:rPr>
        <w:t xml:space="preserve"> July</w:t>
      </w:r>
      <w:r w:rsidR="001872F3" w:rsidRPr="003E1679">
        <w:rPr>
          <w:b/>
          <w:sz w:val="22"/>
        </w:rPr>
        <w:t xml:space="preserve"> 201</w:t>
      </w:r>
      <w:r w:rsidR="00183B66" w:rsidRPr="003E1679">
        <w:rPr>
          <w:b/>
          <w:sz w:val="22"/>
        </w:rPr>
        <w:t>9</w:t>
      </w:r>
      <w:r w:rsidR="00527CEF" w:rsidRPr="003E1679">
        <w:rPr>
          <w:sz w:val="22"/>
        </w:rPr>
        <w:t xml:space="preserve">. </w:t>
      </w:r>
      <w:r w:rsidR="00E07207" w:rsidRPr="003E1679">
        <w:rPr>
          <w:sz w:val="22"/>
        </w:rPr>
        <w:t>Completed a</w:t>
      </w:r>
      <w:r w:rsidR="006246AC" w:rsidRPr="003E1679">
        <w:rPr>
          <w:sz w:val="22"/>
        </w:rPr>
        <w:t xml:space="preserve">ppeals forms may not exceed </w:t>
      </w:r>
      <w:r w:rsidR="00305033" w:rsidRPr="003E1679">
        <w:rPr>
          <w:b/>
          <w:sz w:val="22"/>
        </w:rPr>
        <w:t xml:space="preserve">7 </w:t>
      </w:r>
      <w:r w:rsidR="006246AC" w:rsidRPr="003E1679">
        <w:rPr>
          <w:b/>
          <w:sz w:val="22"/>
        </w:rPr>
        <w:t>pages</w:t>
      </w:r>
      <w:r w:rsidR="006246AC" w:rsidRPr="003E1679">
        <w:rPr>
          <w:sz w:val="22"/>
        </w:rPr>
        <w:t xml:space="preserve"> in length.</w:t>
      </w:r>
      <w:r w:rsidR="008224A6" w:rsidRPr="003E1679">
        <w:rPr>
          <w:sz w:val="22"/>
        </w:rPr>
        <w:t xml:space="preserve"> There is no minimum length requirement. The template has been pre-formatted to </w:t>
      </w:r>
      <w:r w:rsidR="00DC350D" w:rsidRPr="003E1679">
        <w:rPr>
          <w:sz w:val="22"/>
        </w:rPr>
        <w:t>mirror</w:t>
      </w:r>
      <w:r w:rsidR="008224A6" w:rsidRPr="003E1679">
        <w:rPr>
          <w:sz w:val="22"/>
        </w:rPr>
        <w:t xml:space="preserve"> formatting requirements of the provider submission</w:t>
      </w:r>
      <w:r w:rsidR="001872F3" w:rsidRPr="003E1679">
        <w:rPr>
          <w:sz w:val="22"/>
        </w:rPr>
        <w:t xml:space="preserve">, as set out in paragraphs </w:t>
      </w:r>
      <w:r w:rsidR="00183B66" w:rsidRPr="003E1679">
        <w:rPr>
          <w:sz w:val="22"/>
        </w:rPr>
        <w:t>116</w:t>
      </w:r>
      <w:r w:rsidR="001872F3" w:rsidRPr="003E1679">
        <w:rPr>
          <w:sz w:val="22"/>
        </w:rPr>
        <w:t>-</w:t>
      </w:r>
      <w:r w:rsidR="00183B66" w:rsidRPr="003E1679">
        <w:rPr>
          <w:sz w:val="22"/>
        </w:rPr>
        <w:t>120</w:t>
      </w:r>
      <w:r w:rsidR="008224A6" w:rsidRPr="003E1679">
        <w:rPr>
          <w:sz w:val="22"/>
        </w:rPr>
        <w:t xml:space="preserve"> of the </w:t>
      </w:r>
      <w:r w:rsidR="00DC350D" w:rsidRPr="003E1679">
        <w:rPr>
          <w:sz w:val="22"/>
        </w:rPr>
        <w:t xml:space="preserve">TEF Year </w:t>
      </w:r>
      <w:r w:rsidR="00183B66" w:rsidRPr="003E1679">
        <w:rPr>
          <w:sz w:val="22"/>
        </w:rPr>
        <w:t>Four</w:t>
      </w:r>
      <w:r w:rsidR="00DC350D" w:rsidRPr="003E1679">
        <w:rPr>
          <w:sz w:val="22"/>
        </w:rPr>
        <w:t xml:space="preserve"> </w:t>
      </w:r>
      <w:r w:rsidR="006515BE" w:rsidRPr="003E1679">
        <w:rPr>
          <w:sz w:val="22"/>
        </w:rPr>
        <w:t>p</w:t>
      </w:r>
      <w:r w:rsidR="00DC350D" w:rsidRPr="003E1679">
        <w:rPr>
          <w:sz w:val="22"/>
        </w:rPr>
        <w:t>rocedural guidance</w:t>
      </w:r>
      <w:r w:rsidR="008224A6" w:rsidRPr="003E1679">
        <w:rPr>
          <w:sz w:val="22"/>
        </w:rPr>
        <w:t>. This fo</w:t>
      </w:r>
      <w:r w:rsidR="00E85D10" w:rsidRPr="003E1679">
        <w:rPr>
          <w:sz w:val="22"/>
        </w:rPr>
        <w:t>rmatting should not be altered.</w:t>
      </w:r>
      <w:r w:rsidR="008224A6" w:rsidRPr="003E1679">
        <w:rPr>
          <w:sz w:val="22"/>
        </w:rPr>
        <w:t xml:space="preserve"> </w:t>
      </w:r>
      <w:r w:rsidR="00877014" w:rsidRPr="00877014">
        <w:rPr>
          <w:sz w:val="22"/>
        </w:rPr>
        <w:t xml:space="preserve">The form can be signed with a digital signature. </w:t>
      </w:r>
      <w:r w:rsidR="008224A6" w:rsidRPr="003E1679">
        <w:rPr>
          <w:sz w:val="22"/>
        </w:rPr>
        <w:t xml:space="preserve">Appeals forms should be </w:t>
      </w:r>
      <w:r w:rsidR="00B61247" w:rsidRPr="003E1679">
        <w:rPr>
          <w:sz w:val="22"/>
        </w:rPr>
        <w:t xml:space="preserve">uploaded to the </w:t>
      </w:r>
      <w:r w:rsidR="001371A7" w:rsidRPr="003E1679">
        <w:rPr>
          <w:sz w:val="22"/>
        </w:rPr>
        <w:t xml:space="preserve">TEF </w:t>
      </w:r>
      <w:r w:rsidR="00B61247" w:rsidRPr="003E1679">
        <w:rPr>
          <w:sz w:val="22"/>
        </w:rPr>
        <w:t>extranet</w:t>
      </w:r>
      <w:r w:rsidR="008224A6" w:rsidRPr="003E1679">
        <w:rPr>
          <w:sz w:val="22"/>
        </w:rPr>
        <w:t xml:space="preserve"> as a single PDF document, and our system will not allow any forms which exceed the </w:t>
      </w:r>
      <w:proofErr w:type="gramStart"/>
      <w:r w:rsidR="002341D5" w:rsidRPr="003E1679">
        <w:rPr>
          <w:sz w:val="22"/>
        </w:rPr>
        <w:t>7</w:t>
      </w:r>
      <w:r w:rsidR="008224A6" w:rsidRPr="003E1679">
        <w:rPr>
          <w:sz w:val="22"/>
        </w:rPr>
        <w:t xml:space="preserve"> page</w:t>
      </w:r>
      <w:proofErr w:type="gramEnd"/>
      <w:r w:rsidR="008224A6" w:rsidRPr="003E1679">
        <w:rPr>
          <w:sz w:val="22"/>
        </w:rPr>
        <w:t xml:space="preserve"> limit to be uploaded. </w:t>
      </w:r>
      <w:r w:rsidR="00CE6434" w:rsidRPr="003E1679">
        <w:rPr>
          <w:sz w:val="22"/>
        </w:rPr>
        <w:t xml:space="preserve">Appeals submitted </w:t>
      </w:r>
      <w:r w:rsidR="00CE6434" w:rsidRPr="003E1679">
        <w:rPr>
          <w:sz w:val="22"/>
        </w:rPr>
        <w:lastRenderedPageBreak/>
        <w:t>in any other form or by any other means, or those submitted after the deadline, will not be considered.</w:t>
      </w:r>
    </w:p>
    <w:p w14:paraId="236B5EE8" w14:textId="77777777" w:rsidR="00527CEF" w:rsidRDefault="00527CEF" w:rsidP="00A201F3">
      <w:pPr>
        <w:spacing w:line="200" w:lineRule="atLeast"/>
        <w:ind w:left="720"/>
      </w:pPr>
    </w:p>
    <w:p w14:paraId="53B63388" w14:textId="56681C8A" w:rsidR="00790ED8" w:rsidRPr="003E1679" w:rsidRDefault="00C9677B" w:rsidP="35E85ADD">
      <w:pPr>
        <w:numPr>
          <w:ilvl w:val="0"/>
          <w:numId w:val="34"/>
        </w:numPr>
        <w:rPr>
          <w:sz w:val="22"/>
        </w:rPr>
      </w:pPr>
      <w:r w:rsidRPr="003E1679">
        <w:rPr>
          <w:sz w:val="22"/>
        </w:rPr>
        <w:t>A</w:t>
      </w:r>
      <w:r w:rsidR="00A50724" w:rsidRPr="003E1679">
        <w:rPr>
          <w:sz w:val="22"/>
        </w:rPr>
        <w:t xml:space="preserve">ppeals will be considered against the </w:t>
      </w:r>
      <w:r w:rsidR="00A411A5" w:rsidRPr="003E1679">
        <w:rPr>
          <w:sz w:val="22"/>
        </w:rPr>
        <w:t xml:space="preserve">grounds for appeal </w:t>
      </w:r>
      <w:r w:rsidR="00584DD0" w:rsidRPr="003E1679">
        <w:rPr>
          <w:sz w:val="22"/>
        </w:rPr>
        <w:t>set out at paragraphs</w:t>
      </w:r>
      <w:r w:rsidR="00C94D73" w:rsidRPr="003E1679">
        <w:rPr>
          <w:sz w:val="22"/>
        </w:rPr>
        <w:t xml:space="preserve"> 8.21 and 8.22 of the TEF </w:t>
      </w:r>
      <w:r w:rsidR="205F3C85" w:rsidRPr="003E1679">
        <w:rPr>
          <w:sz w:val="22"/>
        </w:rPr>
        <w:t>S</w:t>
      </w:r>
      <w:r w:rsidR="00584DD0" w:rsidRPr="003E1679">
        <w:rPr>
          <w:sz w:val="22"/>
        </w:rPr>
        <w:t xml:space="preserve">pecification </w:t>
      </w:r>
      <w:r w:rsidR="00A50724" w:rsidRPr="003E1679">
        <w:rPr>
          <w:sz w:val="22"/>
        </w:rPr>
        <w:t xml:space="preserve">and according to the process set out in </w:t>
      </w:r>
      <w:r w:rsidR="00C94D73" w:rsidRPr="003E1679">
        <w:rPr>
          <w:sz w:val="22"/>
        </w:rPr>
        <w:t>paragraphs 1</w:t>
      </w:r>
      <w:r w:rsidR="00322938" w:rsidRPr="003E1679">
        <w:rPr>
          <w:sz w:val="22"/>
        </w:rPr>
        <w:t>97</w:t>
      </w:r>
      <w:r w:rsidR="00C94D73" w:rsidRPr="003E1679">
        <w:rPr>
          <w:sz w:val="22"/>
        </w:rPr>
        <w:t>-</w:t>
      </w:r>
      <w:r w:rsidR="00322938" w:rsidRPr="003E1679">
        <w:rPr>
          <w:sz w:val="22"/>
        </w:rPr>
        <w:t>20</w:t>
      </w:r>
      <w:r w:rsidR="00305033" w:rsidRPr="003E1679">
        <w:rPr>
          <w:sz w:val="22"/>
        </w:rPr>
        <w:t xml:space="preserve">1 of </w:t>
      </w:r>
      <w:r w:rsidR="00A50724" w:rsidRPr="003E1679">
        <w:rPr>
          <w:sz w:val="22"/>
        </w:rPr>
        <w:t>the</w:t>
      </w:r>
      <w:r w:rsidR="00247C62" w:rsidRPr="003E1679">
        <w:rPr>
          <w:sz w:val="22"/>
        </w:rPr>
        <w:t xml:space="preserve"> TEF Year </w:t>
      </w:r>
      <w:r w:rsidR="00322938" w:rsidRPr="003E1679">
        <w:rPr>
          <w:sz w:val="22"/>
        </w:rPr>
        <w:t>Four</w:t>
      </w:r>
      <w:r w:rsidR="00247C62" w:rsidRPr="003E1679">
        <w:rPr>
          <w:sz w:val="22"/>
        </w:rPr>
        <w:t xml:space="preserve"> procedural guidance.</w:t>
      </w:r>
      <w:r w:rsidR="00A50724" w:rsidRPr="003E1679">
        <w:rPr>
          <w:sz w:val="22"/>
        </w:rPr>
        <w:t xml:space="preserve"> </w:t>
      </w:r>
      <w:r w:rsidR="56241B9C" w:rsidRPr="003E1679">
        <w:rPr>
          <w:sz w:val="22"/>
        </w:rPr>
        <w:t>Please re</w:t>
      </w:r>
      <w:r w:rsidR="0EA1A0C0" w:rsidRPr="003E1679">
        <w:rPr>
          <w:sz w:val="22"/>
        </w:rPr>
        <w:t>fer to the</w:t>
      </w:r>
      <w:r w:rsidR="1A4DCAD6" w:rsidRPr="003E1679">
        <w:rPr>
          <w:sz w:val="22"/>
        </w:rPr>
        <w:t>se documents when preparing an appeal as they contain important ad</w:t>
      </w:r>
      <w:r w:rsidR="35E85ADD" w:rsidRPr="003E1679">
        <w:rPr>
          <w:sz w:val="22"/>
        </w:rPr>
        <w:t>d</w:t>
      </w:r>
      <w:r w:rsidR="1A4DCAD6" w:rsidRPr="003E1679">
        <w:rPr>
          <w:sz w:val="22"/>
        </w:rPr>
        <w:t>itional information which is n</w:t>
      </w:r>
      <w:r w:rsidR="35E85ADD" w:rsidRPr="003E1679">
        <w:rPr>
          <w:sz w:val="22"/>
        </w:rPr>
        <w:t xml:space="preserve">ot repeated here. </w:t>
      </w:r>
      <w:r w:rsidR="0EA1A0C0" w:rsidRPr="003E1679">
        <w:rPr>
          <w:sz w:val="22"/>
        </w:rPr>
        <w:t xml:space="preserve"> </w:t>
      </w:r>
    </w:p>
    <w:p w14:paraId="314089CF" w14:textId="77777777" w:rsidR="00790ED8" w:rsidRPr="003E1679" w:rsidRDefault="00790ED8" w:rsidP="00790ED8">
      <w:pPr>
        <w:ind w:left="360"/>
        <w:rPr>
          <w:sz w:val="22"/>
        </w:rPr>
      </w:pPr>
    </w:p>
    <w:p w14:paraId="6924B6C8" w14:textId="13F38D7D" w:rsidR="00A50724" w:rsidRPr="003E1679" w:rsidRDefault="00A50724" w:rsidP="005F52A1">
      <w:pPr>
        <w:numPr>
          <w:ilvl w:val="0"/>
          <w:numId w:val="34"/>
        </w:numPr>
        <w:rPr>
          <w:sz w:val="22"/>
        </w:rPr>
      </w:pPr>
      <w:r w:rsidRPr="003E1679">
        <w:rPr>
          <w:sz w:val="22"/>
        </w:rPr>
        <w:t>The membership of the Appeals Panel is</w:t>
      </w:r>
      <w:r w:rsidR="00023AF8" w:rsidRPr="003E1679">
        <w:rPr>
          <w:sz w:val="22"/>
        </w:rPr>
        <w:t>:</w:t>
      </w:r>
    </w:p>
    <w:p w14:paraId="408501F4" w14:textId="77777777" w:rsidR="00F766C3" w:rsidRPr="003E1679" w:rsidRDefault="00F766C3" w:rsidP="00A201F3">
      <w:pPr>
        <w:spacing w:line="200" w:lineRule="atLeast"/>
        <w:ind w:left="720"/>
        <w:rPr>
          <w:sz w:val="22"/>
        </w:rPr>
      </w:pPr>
    </w:p>
    <w:p w14:paraId="49A8CBAD" w14:textId="77777777" w:rsidR="00642BBD" w:rsidRPr="003E1679" w:rsidRDefault="00023AF8" w:rsidP="0069085F">
      <w:pPr>
        <w:numPr>
          <w:ilvl w:val="1"/>
          <w:numId w:val="34"/>
        </w:numPr>
        <w:rPr>
          <w:sz w:val="22"/>
        </w:rPr>
      </w:pPr>
      <w:r w:rsidRPr="003E1679">
        <w:rPr>
          <w:sz w:val="22"/>
        </w:rPr>
        <w:t xml:space="preserve">Gurpreet Dehal – Board member, </w:t>
      </w:r>
      <w:proofErr w:type="spellStart"/>
      <w:r w:rsidRPr="003E1679">
        <w:rPr>
          <w:sz w:val="22"/>
        </w:rPr>
        <w:t>OfS</w:t>
      </w:r>
      <w:proofErr w:type="spellEnd"/>
      <w:r w:rsidRPr="003E1679">
        <w:rPr>
          <w:sz w:val="22"/>
        </w:rPr>
        <w:t xml:space="preserve"> </w:t>
      </w:r>
      <w:r w:rsidR="00247C62" w:rsidRPr="003E1679">
        <w:rPr>
          <w:sz w:val="22"/>
        </w:rPr>
        <w:t>(Chair)</w:t>
      </w:r>
    </w:p>
    <w:p w14:paraId="21CB2554" w14:textId="77777777" w:rsidR="00F1671E" w:rsidRPr="003E1679" w:rsidRDefault="0069085F" w:rsidP="00023AF8">
      <w:pPr>
        <w:numPr>
          <w:ilvl w:val="1"/>
          <w:numId w:val="34"/>
        </w:numPr>
        <w:rPr>
          <w:sz w:val="22"/>
        </w:rPr>
      </w:pPr>
      <w:r w:rsidRPr="003E1679">
        <w:rPr>
          <w:sz w:val="22"/>
        </w:rPr>
        <w:t>Nolan Smith</w:t>
      </w:r>
      <w:r w:rsidR="00023AF8" w:rsidRPr="003E1679">
        <w:rPr>
          <w:sz w:val="22"/>
        </w:rPr>
        <w:t xml:space="preserve"> – Director, </w:t>
      </w:r>
      <w:proofErr w:type="spellStart"/>
      <w:r w:rsidR="00023AF8" w:rsidRPr="003E1679">
        <w:rPr>
          <w:sz w:val="22"/>
        </w:rPr>
        <w:t>OfS</w:t>
      </w:r>
      <w:proofErr w:type="spellEnd"/>
    </w:p>
    <w:p w14:paraId="0963C470" w14:textId="3477F606" w:rsidR="00247C62" w:rsidRPr="003E1679" w:rsidRDefault="00322938" w:rsidP="00126344">
      <w:pPr>
        <w:numPr>
          <w:ilvl w:val="1"/>
          <w:numId w:val="34"/>
        </w:numPr>
        <w:rPr>
          <w:sz w:val="22"/>
        </w:rPr>
      </w:pPr>
      <w:r w:rsidRPr="003E1679">
        <w:rPr>
          <w:sz w:val="22"/>
        </w:rPr>
        <w:t>Martha Longdon</w:t>
      </w:r>
      <w:r w:rsidR="00126344" w:rsidRPr="003E1679">
        <w:rPr>
          <w:sz w:val="22"/>
        </w:rPr>
        <w:t xml:space="preserve"> </w:t>
      </w:r>
      <w:r w:rsidR="00AE5DE8" w:rsidRPr="003E1679">
        <w:rPr>
          <w:sz w:val="22"/>
        </w:rPr>
        <w:t>–</w:t>
      </w:r>
      <w:r w:rsidR="00126344" w:rsidRPr="003E1679">
        <w:rPr>
          <w:sz w:val="22"/>
        </w:rPr>
        <w:t xml:space="preserve"> </w:t>
      </w:r>
      <w:r w:rsidRPr="003E1679">
        <w:rPr>
          <w:sz w:val="22"/>
        </w:rPr>
        <w:t xml:space="preserve">Board Member and Student Panel Chair, </w:t>
      </w:r>
      <w:proofErr w:type="spellStart"/>
      <w:r w:rsidRPr="003E1679">
        <w:rPr>
          <w:sz w:val="22"/>
        </w:rPr>
        <w:t>OfS</w:t>
      </w:r>
      <w:proofErr w:type="spellEnd"/>
      <w:r w:rsidR="00C94D73" w:rsidRPr="003E1679">
        <w:rPr>
          <w:sz w:val="22"/>
        </w:rPr>
        <w:t>.</w:t>
      </w:r>
    </w:p>
    <w:p w14:paraId="5373A3A6" w14:textId="77777777" w:rsidR="00763F20" w:rsidRPr="003E1679" w:rsidRDefault="00763F20" w:rsidP="00763F20">
      <w:pPr>
        <w:ind w:left="360"/>
        <w:rPr>
          <w:sz w:val="22"/>
        </w:rPr>
      </w:pPr>
    </w:p>
    <w:p w14:paraId="165A0288" w14:textId="4657979E" w:rsidR="00A50724" w:rsidRPr="003E1679" w:rsidRDefault="00763F20" w:rsidP="00EE07E8">
      <w:pPr>
        <w:numPr>
          <w:ilvl w:val="0"/>
          <w:numId w:val="34"/>
        </w:numPr>
        <w:rPr>
          <w:sz w:val="22"/>
        </w:rPr>
      </w:pPr>
      <w:r w:rsidRPr="003E1679">
        <w:rPr>
          <w:sz w:val="22"/>
        </w:rPr>
        <w:t xml:space="preserve">The </w:t>
      </w:r>
      <w:proofErr w:type="spellStart"/>
      <w:r w:rsidRPr="003E1679">
        <w:rPr>
          <w:sz w:val="22"/>
        </w:rPr>
        <w:t>OfS</w:t>
      </w:r>
      <w:proofErr w:type="spellEnd"/>
      <w:r w:rsidR="00CE6434" w:rsidRPr="003E1679">
        <w:rPr>
          <w:sz w:val="22"/>
        </w:rPr>
        <w:t xml:space="preserve"> will notify p</w:t>
      </w:r>
      <w:r w:rsidR="00CB30C2" w:rsidRPr="003E1679">
        <w:rPr>
          <w:sz w:val="22"/>
        </w:rPr>
        <w:t>roviders</w:t>
      </w:r>
      <w:r w:rsidR="002A7D1F" w:rsidRPr="003E1679">
        <w:rPr>
          <w:sz w:val="22"/>
        </w:rPr>
        <w:t xml:space="preserve"> </w:t>
      </w:r>
      <w:r w:rsidR="00CB30C2" w:rsidRPr="003E1679">
        <w:rPr>
          <w:sz w:val="22"/>
        </w:rPr>
        <w:t>of the outcome of the</w:t>
      </w:r>
      <w:r w:rsidR="00A50724" w:rsidRPr="003E1679">
        <w:rPr>
          <w:sz w:val="22"/>
        </w:rPr>
        <w:t>ir</w:t>
      </w:r>
      <w:r w:rsidR="00CB30C2" w:rsidRPr="003E1679">
        <w:rPr>
          <w:sz w:val="22"/>
        </w:rPr>
        <w:t xml:space="preserve"> </w:t>
      </w:r>
      <w:r w:rsidR="000918EE" w:rsidRPr="003E1679">
        <w:rPr>
          <w:sz w:val="22"/>
        </w:rPr>
        <w:t>appeal, and the outco</w:t>
      </w:r>
      <w:r w:rsidR="00642BBD" w:rsidRPr="003E1679">
        <w:rPr>
          <w:sz w:val="22"/>
        </w:rPr>
        <w:t>me of any reconsideration of a</w:t>
      </w:r>
      <w:r w:rsidR="00CE6434" w:rsidRPr="003E1679">
        <w:rPr>
          <w:sz w:val="22"/>
        </w:rPr>
        <w:t>n</w:t>
      </w:r>
      <w:r w:rsidR="000918EE" w:rsidRPr="003E1679">
        <w:rPr>
          <w:sz w:val="22"/>
        </w:rPr>
        <w:t xml:space="preserve"> </w:t>
      </w:r>
      <w:r w:rsidR="00CE6434" w:rsidRPr="003E1679">
        <w:rPr>
          <w:sz w:val="22"/>
        </w:rPr>
        <w:t>award</w:t>
      </w:r>
      <w:r w:rsidR="000918EE" w:rsidRPr="003E1679">
        <w:rPr>
          <w:sz w:val="22"/>
        </w:rPr>
        <w:t xml:space="preserve">, </w:t>
      </w:r>
      <w:r w:rsidR="00CB30C2" w:rsidRPr="003E1679">
        <w:rPr>
          <w:sz w:val="22"/>
        </w:rPr>
        <w:t xml:space="preserve">by </w:t>
      </w:r>
      <w:r w:rsidR="001A43E9" w:rsidRPr="003E1679">
        <w:rPr>
          <w:b/>
          <w:sz w:val="22"/>
        </w:rPr>
        <w:t>23</w:t>
      </w:r>
      <w:r w:rsidR="008224A6" w:rsidRPr="003E1679">
        <w:rPr>
          <w:b/>
          <w:sz w:val="22"/>
        </w:rPr>
        <w:t xml:space="preserve"> August</w:t>
      </w:r>
      <w:r w:rsidR="00EB0E96" w:rsidRPr="003E1679">
        <w:rPr>
          <w:b/>
          <w:sz w:val="22"/>
        </w:rPr>
        <w:t xml:space="preserve"> 201</w:t>
      </w:r>
      <w:r w:rsidR="00083245" w:rsidRPr="003E1679">
        <w:rPr>
          <w:b/>
          <w:sz w:val="22"/>
        </w:rPr>
        <w:t>9</w:t>
      </w:r>
      <w:r w:rsidR="00CB30C2" w:rsidRPr="003E1679">
        <w:rPr>
          <w:sz w:val="22"/>
        </w:rPr>
        <w:t xml:space="preserve">. </w:t>
      </w:r>
      <w:r w:rsidR="00A50724" w:rsidRPr="003E1679">
        <w:rPr>
          <w:sz w:val="22"/>
        </w:rPr>
        <w:t>There will be no further opportunity to appeal.</w:t>
      </w:r>
    </w:p>
    <w:p w14:paraId="161FCC1D" w14:textId="77777777" w:rsidR="00A50724" w:rsidRPr="003E1679" w:rsidRDefault="00A50724" w:rsidP="00A201F3">
      <w:pPr>
        <w:spacing w:line="200" w:lineRule="atLeast"/>
        <w:ind w:left="720"/>
        <w:rPr>
          <w:sz w:val="22"/>
        </w:rPr>
      </w:pPr>
    </w:p>
    <w:p w14:paraId="1A08B62B" w14:textId="6AFD7901" w:rsidR="00954502" w:rsidRPr="003E1679" w:rsidRDefault="00BE2D6C" w:rsidP="00DF217A">
      <w:pPr>
        <w:numPr>
          <w:ilvl w:val="0"/>
          <w:numId w:val="34"/>
        </w:numPr>
        <w:rPr>
          <w:sz w:val="22"/>
        </w:rPr>
      </w:pPr>
      <w:r w:rsidRPr="003E1679">
        <w:rPr>
          <w:sz w:val="22"/>
        </w:rPr>
        <w:t>A</w:t>
      </w:r>
      <w:r w:rsidR="00A50724" w:rsidRPr="003E1679">
        <w:rPr>
          <w:sz w:val="22"/>
        </w:rPr>
        <w:t xml:space="preserve">ny </w:t>
      </w:r>
      <w:r w:rsidR="00CE6434" w:rsidRPr="003E1679">
        <w:rPr>
          <w:sz w:val="22"/>
        </w:rPr>
        <w:t>results</w:t>
      </w:r>
      <w:r w:rsidR="00A50724" w:rsidRPr="003E1679">
        <w:rPr>
          <w:sz w:val="22"/>
        </w:rPr>
        <w:t xml:space="preserve"> a</w:t>
      </w:r>
      <w:r w:rsidRPr="003E1679">
        <w:rPr>
          <w:sz w:val="22"/>
        </w:rPr>
        <w:t xml:space="preserve">mended </w:t>
      </w:r>
      <w:proofErr w:type="gramStart"/>
      <w:r w:rsidR="00A50724" w:rsidRPr="003E1679">
        <w:rPr>
          <w:sz w:val="22"/>
        </w:rPr>
        <w:t>as a result of</w:t>
      </w:r>
      <w:proofErr w:type="gramEnd"/>
      <w:r w:rsidR="00A50724" w:rsidRPr="003E1679">
        <w:rPr>
          <w:sz w:val="22"/>
        </w:rPr>
        <w:t xml:space="preserve"> appeals</w:t>
      </w:r>
      <w:r w:rsidRPr="003E1679">
        <w:rPr>
          <w:sz w:val="22"/>
        </w:rPr>
        <w:t xml:space="preserve"> will be reflected in </w:t>
      </w:r>
      <w:proofErr w:type="spellStart"/>
      <w:r w:rsidR="00954502" w:rsidRPr="003E1679">
        <w:rPr>
          <w:sz w:val="22"/>
        </w:rPr>
        <w:t>OfS</w:t>
      </w:r>
      <w:proofErr w:type="spellEnd"/>
      <w:r w:rsidR="00954502" w:rsidRPr="003E1679">
        <w:rPr>
          <w:sz w:val="22"/>
        </w:rPr>
        <w:t xml:space="preserve"> </w:t>
      </w:r>
      <w:r w:rsidRPr="003E1679">
        <w:rPr>
          <w:sz w:val="22"/>
        </w:rPr>
        <w:t>publi</w:t>
      </w:r>
      <w:r w:rsidR="00A50724" w:rsidRPr="003E1679">
        <w:rPr>
          <w:sz w:val="22"/>
        </w:rPr>
        <w:t>shed</w:t>
      </w:r>
      <w:r w:rsidRPr="003E1679">
        <w:rPr>
          <w:sz w:val="22"/>
        </w:rPr>
        <w:t xml:space="preserve"> information</w:t>
      </w:r>
      <w:r w:rsidR="00F766C3" w:rsidRPr="003E1679">
        <w:rPr>
          <w:sz w:val="22"/>
        </w:rPr>
        <w:t xml:space="preserve"> </w:t>
      </w:r>
      <w:r w:rsidR="00816ACC" w:rsidRPr="003E1679">
        <w:rPr>
          <w:sz w:val="22"/>
        </w:rPr>
        <w:t>by</w:t>
      </w:r>
      <w:r w:rsidR="00F766C3" w:rsidRPr="003E1679">
        <w:rPr>
          <w:sz w:val="22"/>
        </w:rPr>
        <w:t xml:space="preserve"> </w:t>
      </w:r>
      <w:r w:rsidR="001A43E9" w:rsidRPr="003E1679">
        <w:rPr>
          <w:b/>
          <w:sz w:val="22"/>
        </w:rPr>
        <w:t>30 August</w:t>
      </w:r>
      <w:r w:rsidR="008224A6" w:rsidRPr="003E1679">
        <w:rPr>
          <w:b/>
          <w:sz w:val="22"/>
        </w:rPr>
        <w:t xml:space="preserve"> </w:t>
      </w:r>
      <w:r w:rsidR="00EB0E96" w:rsidRPr="003E1679">
        <w:rPr>
          <w:b/>
          <w:sz w:val="22"/>
        </w:rPr>
        <w:t>201</w:t>
      </w:r>
      <w:r w:rsidR="00083245" w:rsidRPr="003E1679">
        <w:rPr>
          <w:b/>
          <w:sz w:val="22"/>
        </w:rPr>
        <w:t>9</w:t>
      </w:r>
      <w:r w:rsidR="008224A6" w:rsidRPr="003E1679">
        <w:rPr>
          <w:sz w:val="22"/>
        </w:rPr>
        <w:t>.</w:t>
      </w:r>
      <w:r w:rsidR="00827469" w:rsidRPr="003E1679">
        <w:rPr>
          <w:sz w:val="22"/>
        </w:rPr>
        <w:t xml:space="preserve"> </w:t>
      </w:r>
    </w:p>
    <w:p w14:paraId="019BEDC7" w14:textId="77777777" w:rsidR="00DF217A" w:rsidRPr="003E1679" w:rsidRDefault="00DF217A" w:rsidP="00DF217A">
      <w:pPr>
        <w:pStyle w:val="ListParagraph"/>
        <w:rPr>
          <w:sz w:val="22"/>
        </w:rPr>
      </w:pPr>
    </w:p>
    <w:p w14:paraId="3867CFCE" w14:textId="1F58AFB1" w:rsidR="00DF217A" w:rsidRPr="003E1679" w:rsidRDefault="00DF217A" w:rsidP="00DF217A">
      <w:pPr>
        <w:numPr>
          <w:ilvl w:val="0"/>
          <w:numId w:val="34"/>
        </w:numPr>
        <w:rPr>
          <w:sz w:val="22"/>
        </w:rPr>
      </w:pPr>
      <w:r w:rsidRPr="003E1679">
        <w:rPr>
          <w:sz w:val="22"/>
        </w:rPr>
        <w:t xml:space="preserve">Please note that on </w:t>
      </w:r>
      <w:proofErr w:type="spellStart"/>
      <w:r w:rsidRPr="003E1679">
        <w:rPr>
          <w:sz w:val="22"/>
        </w:rPr>
        <w:t>Unistats</w:t>
      </w:r>
      <w:proofErr w:type="spellEnd"/>
      <w:r w:rsidRPr="003E1679">
        <w:rPr>
          <w:sz w:val="22"/>
        </w:rPr>
        <w:t xml:space="preserve">, TEF outcomes will be updated as soon as possible after </w:t>
      </w:r>
      <w:r w:rsidR="0015482D" w:rsidRPr="003E1679">
        <w:rPr>
          <w:sz w:val="22"/>
        </w:rPr>
        <w:t>30 August</w:t>
      </w:r>
      <w:r w:rsidRPr="003E1679">
        <w:rPr>
          <w:sz w:val="22"/>
        </w:rPr>
        <w:t xml:space="preserve"> 201</w:t>
      </w:r>
      <w:r w:rsidR="00472C83" w:rsidRPr="003E1679">
        <w:rPr>
          <w:sz w:val="22"/>
        </w:rPr>
        <w:t>9</w:t>
      </w:r>
      <w:r w:rsidRPr="003E1679">
        <w:rPr>
          <w:sz w:val="22"/>
        </w:rPr>
        <w:t xml:space="preserve"> subject to the website’s weekly update cycle. UCAS operates a freeze on changes for the clearing period between mid-July and the end of August 201</w:t>
      </w:r>
      <w:r w:rsidR="00472C83" w:rsidRPr="003E1679">
        <w:rPr>
          <w:sz w:val="22"/>
        </w:rPr>
        <w:t>9</w:t>
      </w:r>
      <w:r w:rsidRPr="003E1679">
        <w:rPr>
          <w:sz w:val="22"/>
        </w:rPr>
        <w:t>. It will only be possible to update TEF outcomes on UCAS once the freeze has been lifted.</w:t>
      </w:r>
    </w:p>
    <w:p w14:paraId="5AD990B8" w14:textId="77777777" w:rsidR="00954502" w:rsidRDefault="00954502" w:rsidP="00954502">
      <w:pPr>
        <w:ind w:left="360"/>
      </w:pPr>
    </w:p>
    <w:p w14:paraId="40AB3E83" w14:textId="77777777" w:rsidR="005F52A1" w:rsidRPr="001077E2" w:rsidRDefault="005F52A1" w:rsidP="00182A39">
      <w:pPr>
        <w:spacing w:after="240"/>
        <w:rPr>
          <w:b/>
          <w:color w:val="002554"/>
          <w:sz w:val="24"/>
        </w:rPr>
      </w:pPr>
      <w:r w:rsidRPr="001077E2">
        <w:rPr>
          <w:b/>
          <w:color w:val="002554"/>
          <w:sz w:val="24"/>
        </w:rPr>
        <w:t>Timeline</w:t>
      </w:r>
    </w:p>
    <w:tbl>
      <w:tblPr>
        <w:tblStyle w:val="TableGrid"/>
        <w:tblW w:w="8222" w:type="dxa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835"/>
        <w:gridCol w:w="5387"/>
      </w:tblGrid>
      <w:tr w:rsidR="001872F3" w14:paraId="3113918A" w14:textId="77777777" w:rsidTr="001077E2">
        <w:tc>
          <w:tcPr>
            <w:tcW w:w="2835" w:type="dxa"/>
            <w:shd w:val="clear" w:color="auto" w:fill="002554"/>
          </w:tcPr>
          <w:p w14:paraId="118BF784" w14:textId="4B6675B7" w:rsidR="001872F3" w:rsidRPr="003E1679" w:rsidRDefault="001872F3" w:rsidP="003216E0">
            <w:pPr>
              <w:rPr>
                <w:b/>
                <w:sz w:val="22"/>
              </w:rPr>
            </w:pPr>
            <w:r w:rsidRPr="003E1679">
              <w:rPr>
                <w:b/>
                <w:sz w:val="22"/>
              </w:rPr>
              <w:t>Date</w:t>
            </w:r>
            <w:r w:rsidR="002C73E8" w:rsidRPr="003E1679">
              <w:rPr>
                <w:b/>
                <w:sz w:val="22"/>
              </w:rPr>
              <w:t>s</w:t>
            </w:r>
            <w:r w:rsidRPr="003E1679">
              <w:rPr>
                <w:b/>
                <w:sz w:val="22"/>
              </w:rPr>
              <w:t xml:space="preserve"> in 2018</w:t>
            </w:r>
          </w:p>
        </w:tc>
        <w:tc>
          <w:tcPr>
            <w:tcW w:w="5387" w:type="dxa"/>
            <w:shd w:val="clear" w:color="auto" w:fill="002554"/>
          </w:tcPr>
          <w:p w14:paraId="41A34ED1" w14:textId="2B1141E5" w:rsidR="001872F3" w:rsidRPr="003E1679" w:rsidRDefault="001872F3" w:rsidP="00403920">
            <w:pPr>
              <w:rPr>
                <w:b/>
                <w:sz w:val="22"/>
              </w:rPr>
            </w:pPr>
            <w:r w:rsidRPr="003E1679">
              <w:rPr>
                <w:b/>
                <w:sz w:val="22"/>
              </w:rPr>
              <w:t>Action</w:t>
            </w:r>
          </w:p>
        </w:tc>
      </w:tr>
      <w:tr w:rsidR="005F52A1" w14:paraId="76701699" w14:textId="77777777" w:rsidTr="7525C62C">
        <w:tc>
          <w:tcPr>
            <w:tcW w:w="2835" w:type="dxa"/>
          </w:tcPr>
          <w:p w14:paraId="048A028F" w14:textId="423ECBAE" w:rsidR="005F52A1" w:rsidRPr="003E1679" w:rsidRDefault="00472C83" w:rsidP="7525C62C">
            <w:pPr>
              <w:rPr>
                <w:b/>
                <w:bCs/>
                <w:color w:val="FF0000"/>
                <w:sz w:val="22"/>
              </w:rPr>
            </w:pPr>
            <w:r w:rsidRPr="003E1679">
              <w:rPr>
                <w:b/>
                <w:bCs/>
                <w:sz w:val="22"/>
              </w:rPr>
              <w:t>Wednes</w:t>
            </w:r>
            <w:r w:rsidR="003216E0" w:rsidRPr="003E1679">
              <w:rPr>
                <w:b/>
                <w:bCs/>
                <w:sz w:val="22"/>
              </w:rPr>
              <w:t xml:space="preserve">day </w:t>
            </w:r>
            <w:r w:rsidRPr="003E1679">
              <w:rPr>
                <w:b/>
                <w:bCs/>
                <w:sz w:val="22"/>
              </w:rPr>
              <w:t>19</w:t>
            </w:r>
            <w:r w:rsidR="00E20C59" w:rsidRPr="003E1679">
              <w:rPr>
                <w:b/>
                <w:bCs/>
                <w:sz w:val="22"/>
              </w:rPr>
              <w:t xml:space="preserve"> June</w:t>
            </w:r>
            <w:r w:rsidR="001872F3" w:rsidRPr="003E1679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5387" w:type="dxa"/>
          </w:tcPr>
          <w:p w14:paraId="3D90C8B2" w14:textId="77777777" w:rsidR="005F52A1" w:rsidRPr="003E1679" w:rsidRDefault="00E20C59" w:rsidP="00403920">
            <w:pPr>
              <w:rPr>
                <w:sz w:val="22"/>
              </w:rPr>
            </w:pPr>
            <w:r w:rsidRPr="003E1679">
              <w:rPr>
                <w:sz w:val="22"/>
              </w:rPr>
              <w:t>TEF outcomes</w:t>
            </w:r>
            <w:r w:rsidR="007207BF" w:rsidRPr="003E1679">
              <w:rPr>
                <w:sz w:val="22"/>
              </w:rPr>
              <w:t xml:space="preserve"> published</w:t>
            </w:r>
          </w:p>
        </w:tc>
      </w:tr>
      <w:tr w:rsidR="005F52A1" w14:paraId="0EF0DB50" w14:textId="77777777" w:rsidTr="7525C62C">
        <w:tc>
          <w:tcPr>
            <w:tcW w:w="2835" w:type="dxa"/>
          </w:tcPr>
          <w:p w14:paraId="451FE5CA" w14:textId="7043069A" w:rsidR="005F52A1" w:rsidRPr="003E1679" w:rsidRDefault="00A46249" w:rsidP="004D30B1">
            <w:pPr>
              <w:rPr>
                <w:b/>
                <w:color w:val="FF0000"/>
                <w:sz w:val="22"/>
              </w:rPr>
            </w:pPr>
            <w:r w:rsidRPr="003E1679">
              <w:rPr>
                <w:b/>
                <w:sz w:val="22"/>
              </w:rPr>
              <w:t xml:space="preserve">Wednesday 26 June </w:t>
            </w:r>
            <w:r w:rsidR="000F4A9C" w:rsidRPr="003E1679">
              <w:rPr>
                <w:b/>
                <w:sz w:val="22"/>
              </w:rPr>
              <w:t>at 12 noon</w:t>
            </w:r>
          </w:p>
        </w:tc>
        <w:tc>
          <w:tcPr>
            <w:tcW w:w="5387" w:type="dxa"/>
          </w:tcPr>
          <w:p w14:paraId="73BF5A1C" w14:textId="1357F3E5" w:rsidR="005F52A1" w:rsidRPr="003E1679" w:rsidRDefault="00403920" w:rsidP="00126344">
            <w:pPr>
              <w:rPr>
                <w:sz w:val="22"/>
              </w:rPr>
            </w:pPr>
            <w:r w:rsidRPr="003E1679">
              <w:rPr>
                <w:sz w:val="22"/>
              </w:rPr>
              <w:t xml:space="preserve">Deadline to </w:t>
            </w:r>
            <w:r w:rsidR="00E20C59" w:rsidRPr="003E1679">
              <w:rPr>
                <w:sz w:val="22"/>
              </w:rPr>
              <w:t>submi</w:t>
            </w:r>
            <w:r w:rsidRPr="003E1679">
              <w:rPr>
                <w:sz w:val="22"/>
              </w:rPr>
              <w:t>t a</w:t>
            </w:r>
            <w:r w:rsidR="002341D5" w:rsidRPr="003E1679">
              <w:rPr>
                <w:sz w:val="22"/>
              </w:rPr>
              <w:t>n</w:t>
            </w:r>
            <w:r w:rsidRPr="003E1679">
              <w:rPr>
                <w:sz w:val="22"/>
              </w:rPr>
              <w:t xml:space="preserve"> ‘</w:t>
            </w:r>
            <w:r w:rsidR="002341D5" w:rsidRPr="003E1679">
              <w:rPr>
                <w:sz w:val="22"/>
              </w:rPr>
              <w:t>A</w:t>
            </w:r>
            <w:r w:rsidR="00E20C59" w:rsidRPr="003E1679">
              <w:rPr>
                <w:sz w:val="22"/>
              </w:rPr>
              <w:t>ppeal</w:t>
            </w:r>
            <w:r w:rsidR="002341D5" w:rsidRPr="003E1679">
              <w:rPr>
                <w:sz w:val="22"/>
              </w:rPr>
              <w:t xml:space="preserve"> </w:t>
            </w:r>
            <w:r w:rsidR="0048100A" w:rsidRPr="003E1679">
              <w:rPr>
                <w:sz w:val="22"/>
              </w:rPr>
              <w:t>n</w:t>
            </w:r>
            <w:r w:rsidR="002341D5" w:rsidRPr="003E1679">
              <w:rPr>
                <w:sz w:val="22"/>
              </w:rPr>
              <w:t>otification</w:t>
            </w:r>
            <w:r w:rsidRPr="003E1679">
              <w:rPr>
                <w:sz w:val="22"/>
              </w:rPr>
              <w:t>’</w:t>
            </w:r>
          </w:p>
        </w:tc>
      </w:tr>
      <w:tr w:rsidR="005F52A1" w14:paraId="5BE79CB8" w14:textId="77777777" w:rsidTr="7525C62C">
        <w:tc>
          <w:tcPr>
            <w:tcW w:w="2835" w:type="dxa"/>
          </w:tcPr>
          <w:p w14:paraId="491A3858" w14:textId="6FA4A3D4" w:rsidR="005F52A1" w:rsidRPr="003E1679" w:rsidRDefault="00A46249" w:rsidP="007207BF">
            <w:pPr>
              <w:rPr>
                <w:b/>
                <w:color w:val="FF0000"/>
                <w:sz w:val="22"/>
              </w:rPr>
            </w:pPr>
            <w:r w:rsidRPr="003E1679">
              <w:rPr>
                <w:b/>
                <w:sz w:val="22"/>
              </w:rPr>
              <w:t xml:space="preserve">Monday 1 July </w:t>
            </w:r>
          </w:p>
        </w:tc>
        <w:tc>
          <w:tcPr>
            <w:tcW w:w="5387" w:type="dxa"/>
          </w:tcPr>
          <w:p w14:paraId="0DF06F39" w14:textId="77777777" w:rsidR="005F52A1" w:rsidRPr="003E1679" w:rsidRDefault="003216E0" w:rsidP="00C14224">
            <w:pPr>
              <w:rPr>
                <w:sz w:val="22"/>
              </w:rPr>
            </w:pPr>
            <w:r w:rsidRPr="003E1679">
              <w:rPr>
                <w:sz w:val="22"/>
              </w:rPr>
              <w:t>Providers</w:t>
            </w:r>
            <w:r w:rsidR="00C14224" w:rsidRPr="003E1679">
              <w:rPr>
                <w:sz w:val="22"/>
              </w:rPr>
              <w:t xml:space="preserve"> will receive any documentation as appropriate to the appeal</w:t>
            </w:r>
          </w:p>
        </w:tc>
      </w:tr>
      <w:tr w:rsidR="005F52A1" w14:paraId="64C508BE" w14:textId="77777777" w:rsidTr="7525C62C">
        <w:tc>
          <w:tcPr>
            <w:tcW w:w="2835" w:type="dxa"/>
          </w:tcPr>
          <w:p w14:paraId="5F7435D4" w14:textId="49BBEC2A" w:rsidR="005F52A1" w:rsidRPr="003E1679" w:rsidRDefault="00A46249" w:rsidP="003216E0">
            <w:pPr>
              <w:rPr>
                <w:b/>
                <w:color w:val="FF0000"/>
                <w:sz w:val="22"/>
              </w:rPr>
            </w:pPr>
            <w:bookmarkStart w:id="0" w:name="_Hlk10550795"/>
            <w:r w:rsidRPr="003E1679">
              <w:rPr>
                <w:b/>
                <w:sz w:val="22"/>
              </w:rPr>
              <w:t xml:space="preserve">Monday 15 July </w:t>
            </w:r>
            <w:bookmarkEnd w:id="0"/>
            <w:r w:rsidR="000F4A9C" w:rsidRPr="003E1679">
              <w:rPr>
                <w:b/>
                <w:sz w:val="22"/>
              </w:rPr>
              <w:t>at 12 noon</w:t>
            </w:r>
          </w:p>
        </w:tc>
        <w:tc>
          <w:tcPr>
            <w:tcW w:w="5387" w:type="dxa"/>
          </w:tcPr>
          <w:p w14:paraId="0841F0F1" w14:textId="0D6C7247" w:rsidR="005F52A1" w:rsidRPr="003E1679" w:rsidRDefault="000F4A9C" w:rsidP="00BE4C80">
            <w:pPr>
              <w:rPr>
                <w:sz w:val="22"/>
              </w:rPr>
            </w:pPr>
            <w:r w:rsidRPr="003E1679">
              <w:rPr>
                <w:sz w:val="22"/>
              </w:rPr>
              <w:t xml:space="preserve">Deadline </w:t>
            </w:r>
            <w:r w:rsidR="00C14224" w:rsidRPr="003E1679">
              <w:rPr>
                <w:sz w:val="22"/>
              </w:rPr>
              <w:t>to submit an</w:t>
            </w:r>
            <w:r w:rsidRPr="003E1679">
              <w:rPr>
                <w:sz w:val="22"/>
              </w:rPr>
              <w:t xml:space="preserve"> </w:t>
            </w:r>
            <w:r w:rsidR="00BE4C80" w:rsidRPr="003E1679">
              <w:rPr>
                <w:sz w:val="22"/>
              </w:rPr>
              <w:t>‘A</w:t>
            </w:r>
            <w:r w:rsidRPr="003E1679">
              <w:rPr>
                <w:sz w:val="22"/>
              </w:rPr>
              <w:t>ppeals</w:t>
            </w:r>
            <w:r w:rsidR="00437F1B" w:rsidRPr="003E1679">
              <w:rPr>
                <w:sz w:val="22"/>
              </w:rPr>
              <w:t xml:space="preserve"> </w:t>
            </w:r>
            <w:r w:rsidR="0048100A" w:rsidRPr="003E1679">
              <w:rPr>
                <w:sz w:val="22"/>
              </w:rPr>
              <w:t>f</w:t>
            </w:r>
            <w:r w:rsidR="00437F1B" w:rsidRPr="003E1679">
              <w:rPr>
                <w:sz w:val="22"/>
              </w:rPr>
              <w:t>orm</w:t>
            </w:r>
            <w:r w:rsidR="00BE4C80" w:rsidRPr="003E1679">
              <w:rPr>
                <w:sz w:val="22"/>
              </w:rPr>
              <w:t>’</w:t>
            </w:r>
          </w:p>
        </w:tc>
      </w:tr>
      <w:tr w:rsidR="007207BF" w14:paraId="374CFD9F" w14:textId="77777777" w:rsidTr="7525C62C">
        <w:tc>
          <w:tcPr>
            <w:tcW w:w="2835" w:type="dxa"/>
          </w:tcPr>
          <w:p w14:paraId="75ED4DE4" w14:textId="0989F35A" w:rsidR="006644F1" w:rsidRPr="003E1679" w:rsidRDefault="00E44C18" w:rsidP="00866CE8">
            <w:pPr>
              <w:rPr>
                <w:b/>
                <w:sz w:val="22"/>
              </w:rPr>
            </w:pPr>
            <w:r w:rsidRPr="003E1679">
              <w:rPr>
                <w:b/>
                <w:sz w:val="22"/>
              </w:rPr>
              <w:t xml:space="preserve">By </w:t>
            </w:r>
            <w:r w:rsidR="00897EB7" w:rsidRPr="003E1679">
              <w:rPr>
                <w:b/>
                <w:sz w:val="22"/>
              </w:rPr>
              <w:t xml:space="preserve">Friday </w:t>
            </w:r>
            <w:r w:rsidR="003F450C" w:rsidRPr="003E1679">
              <w:rPr>
                <w:b/>
                <w:sz w:val="22"/>
              </w:rPr>
              <w:t>23</w:t>
            </w:r>
            <w:r w:rsidRPr="003E1679">
              <w:rPr>
                <w:b/>
                <w:sz w:val="22"/>
              </w:rPr>
              <w:t xml:space="preserve"> August</w:t>
            </w:r>
          </w:p>
        </w:tc>
        <w:tc>
          <w:tcPr>
            <w:tcW w:w="5387" w:type="dxa"/>
          </w:tcPr>
          <w:p w14:paraId="2BD2211C" w14:textId="77777777" w:rsidR="007207BF" w:rsidRPr="003E1679" w:rsidRDefault="00BA0068" w:rsidP="00E07207">
            <w:pPr>
              <w:rPr>
                <w:sz w:val="22"/>
              </w:rPr>
            </w:pPr>
            <w:r w:rsidRPr="003E1679">
              <w:rPr>
                <w:sz w:val="22"/>
              </w:rPr>
              <w:t xml:space="preserve">Providers </w:t>
            </w:r>
            <w:r w:rsidR="00E07207" w:rsidRPr="003E1679">
              <w:rPr>
                <w:sz w:val="22"/>
              </w:rPr>
              <w:t>notified</w:t>
            </w:r>
            <w:r w:rsidRPr="003E1679">
              <w:rPr>
                <w:sz w:val="22"/>
              </w:rPr>
              <w:t xml:space="preserve"> of the outcome of their appeal.</w:t>
            </w:r>
          </w:p>
        </w:tc>
      </w:tr>
      <w:tr w:rsidR="00BE2D6C" w14:paraId="35E221D7" w14:textId="77777777" w:rsidTr="7525C62C">
        <w:tc>
          <w:tcPr>
            <w:tcW w:w="2835" w:type="dxa"/>
          </w:tcPr>
          <w:p w14:paraId="1FAA9D6C" w14:textId="16642B60" w:rsidR="00232115" w:rsidRPr="003E1679" w:rsidRDefault="00E44C18" w:rsidP="00232115">
            <w:pPr>
              <w:rPr>
                <w:b/>
                <w:sz w:val="22"/>
              </w:rPr>
            </w:pPr>
            <w:r w:rsidRPr="003E1679">
              <w:rPr>
                <w:b/>
                <w:sz w:val="22"/>
              </w:rPr>
              <w:t xml:space="preserve">By </w:t>
            </w:r>
            <w:r w:rsidR="00897EB7" w:rsidRPr="003E1679">
              <w:rPr>
                <w:b/>
                <w:sz w:val="22"/>
              </w:rPr>
              <w:t xml:space="preserve">Friday </w:t>
            </w:r>
            <w:r w:rsidR="0028501A" w:rsidRPr="003E1679">
              <w:rPr>
                <w:b/>
                <w:sz w:val="22"/>
              </w:rPr>
              <w:t>30 August</w:t>
            </w:r>
          </w:p>
        </w:tc>
        <w:tc>
          <w:tcPr>
            <w:tcW w:w="5387" w:type="dxa"/>
          </w:tcPr>
          <w:p w14:paraId="6F65F7D9" w14:textId="36359800" w:rsidR="00BE2D6C" w:rsidRPr="003E1679" w:rsidRDefault="00642BBD" w:rsidP="00BF01BA">
            <w:pPr>
              <w:rPr>
                <w:sz w:val="22"/>
              </w:rPr>
            </w:pPr>
            <w:r w:rsidRPr="003E1679">
              <w:rPr>
                <w:sz w:val="22"/>
              </w:rPr>
              <w:t>Any o</w:t>
            </w:r>
            <w:r w:rsidR="00BE2D6C" w:rsidRPr="003E1679">
              <w:rPr>
                <w:sz w:val="22"/>
              </w:rPr>
              <w:t xml:space="preserve">utcomes </w:t>
            </w:r>
            <w:r w:rsidRPr="003E1679">
              <w:rPr>
                <w:sz w:val="22"/>
              </w:rPr>
              <w:t xml:space="preserve">amended </w:t>
            </w:r>
            <w:proofErr w:type="gramStart"/>
            <w:r w:rsidRPr="003E1679">
              <w:rPr>
                <w:sz w:val="22"/>
              </w:rPr>
              <w:t>as a result of</w:t>
            </w:r>
            <w:proofErr w:type="gramEnd"/>
            <w:r w:rsidRPr="003E1679">
              <w:rPr>
                <w:sz w:val="22"/>
              </w:rPr>
              <w:t xml:space="preserve"> appeals </w:t>
            </w:r>
            <w:r w:rsidR="00BE2D6C" w:rsidRPr="003E1679">
              <w:rPr>
                <w:sz w:val="22"/>
              </w:rPr>
              <w:t xml:space="preserve">published on the </w:t>
            </w:r>
            <w:proofErr w:type="spellStart"/>
            <w:r w:rsidR="00BF01BA" w:rsidRPr="003E1679">
              <w:rPr>
                <w:sz w:val="22"/>
              </w:rPr>
              <w:t>OfS</w:t>
            </w:r>
            <w:proofErr w:type="spellEnd"/>
            <w:r w:rsidR="00DF217A" w:rsidRPr="003E1679">
              <w:rPr>
                <w:sz w:val="22"/>
              </w:rPr>
              <w:t xml:space="preserve"> website and</w:t>
            </w:r>
            <w:r w:rsidR="00BE2D6C" w:rsidRPr="003E1679">
              <w:rPr>
                <w:sz w:val="22"/>
              </w:rPr>
              <w:t xml:space="preserve"> the </w:t>
            </w:r>
            <w:proofErr w:type="spellStart"/>
            <w:r w:rsidR="00BF01BA" w:rsidRPr="003E1679">
              <w:rPr>
                <w:sz w:val="22"/>
              </w:rPr>
              <w:t>OfS</w:t>
            </w:r>
            <w:proofErr w:type="spellEnd"/>
            <w:r w:rsidR="00BE2D6C" w:rsidRPr="003E1679">
              <w:rPr>
                <w:sz w:val="22"/>
              </w:rPr>
              <w:t xml:space="preserve"> Register</w:t>
            </w:r>
          </w:p>
        </w:tc>
      </w:tr>
    </w:tbl>
    <w:p w14:paraId="27E84210" w14:textId="6D737E00" w:rsidR="00F766C3" w:rsidRPr="001077E2" w:rsidRDefault="00F766C3" w:rsidP="00A201F3">
      <w:pPr>
        <w:spacing w:after="240"/>
        <w:rPr>
          <w:b/>
          <w:color w:val="002554"/>
          <w:sz w:val="28"/>
        </w:rPr>
      </w:pPr>
    </w:p>
    <w:p w14:paraId="3CFA860B" w14:textId="52BD4B2B" w:rsidR="00EE07E8" w:rsidRPr="00F90624" w:rsidRDefault="00F766C3" w:rsidP="00F90624">
      <w:pPr>
        <w:numPr>
          <w:ilvl w:val="0"/>
          <w:numId w:val="34"/>
        </w:numPr>
        <w:rPr>
          <w:b/>
        </w:rPr>
      </w:pPr>
      <w:r w:rsidRPr="003E1679">
        <w:rPr>
          <w:sz w:val="22"/>
        </w:rPr>
        <w:t>For further information,</w:t>
      </w:r>
      <w:r w:rsidR="002463E7" w:rsidRPr="003E1679">
        <w:rPr>
          <w:sz w:val="22"/>
        </w:rPr>
        <w:t xml:space="preserve"> please contact </w:t>
      </w:r>
      <w:hyperlink r:id="rId15" w:history="1">
        <w:r w:rsidR="00866CE8" w:rsidRPr="003E1679">
          <w:rPr>
            <w:rStyle w:val="Hyperlink"/>
            <w:sz w:val="22"/>
          </w:rPr>
          <w:t>TEF@officeforstudents.org.uk</w:t>
        </w:r>
      </w:hyperlink>
      <w:r w:rsidR="00247C62" w:rsidRPr="003E1679">
        <w:rPr>
          <w:sz w:val="22"/>
        </w:rPr>
        <w:t>.</w:t>
      </w:r>
      <w:r w:rsidR="00BE2D6C" w:rsidRPr="00F90624">
        <w:rPr>
          <w:b/>
        </w:rPr>
        <w:br w:type="page"/>
      </w:r>
    </w:p>
    <w:p w14:paraId="71F51AE0" w14:textId="43245908" w:rsidR="00E20C59" w:rsidRPr="001077E2" w:rsidRDefault="005E6B30" w:rsidP="001077E2">
      <w:pPr>
        <w:pStyle w:val="Heading1"/>
      </w:pPr>
      <w:r w:rsidRPr="001077E2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1CE108D" wp14:editId="2940CCAA">
            <wp:simplePos x="0" y="0"/>
            <wp:positionH relativeFrom="margin">
              <wp:posOffset>4605020</wp:posOffset>
            </wp:positionH>
            <wp:positionV relativeFrom="margin">
              <wp:posOffset>-114300</wp:posOffset>
            </wp:positionV>
            <wp:extent cx="70739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0941" y="20736"/>
                <wp:lineTo x="20941" y="0"/>
                <wp:lineTo x="0" y="0"/>
              </wp:wrapPolygon>
            </wp:wrapThrough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C59" w:rsidRPr="001077E2">
        <w:t xml:space="preserve">Annex A: </w:t>
      </w:r>
      <w:r w:rsidR="00A31DC4" w:rsidRPr="001077E2">
        <w:t>A</w:t>
      </w:r>
      <w:r w:rsidR="00E20C59" w:rsidRPr="001077E2">
        <w:t>ppeal</w:t>
      </w:r>
      <w:r w:rsidR="00A31DC4" w:rsidRPr="001077E2">
        <w:t xml:space="preserve"> </w:t>
      </w:r>
      <w:r w:rsidR="004E3979" w:rsidRPr="001077E2">
        <w:t>n</w:t>
      </w:r>
      <w:r w:rsidR="00A31DC4" w:rsidRPr="001077E2">
        <w:t>otification</w:t>
      </w:r>
    </w:p>
    <w:p w14:paraId="373FE1A3" w14:textId="69123191" w:rsidR="00C23590" w:rsidRDefault="00C23590" w:rsidP="00E20C59">
      <w:pPr>
        <w:rPr>
          <w:b/>
        </w:rPr>
      </w:pPr>
    </w:p>
    <w:tbl>
      <w:tblPr>
        <w:tblStyle w:val="TableGrid"/>
        <w:tblW w:w="835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21"/>
        <w:gridCol w:w="6438"/>
      </w:tblGrid>
      <w:tr w:rsidR="003E316E" w14:paraId="5EB0BCFE" w14:textId="77777777" w:rsidTr="005E6B30">
        <w:tc>
          <w:tcPr>
            <w:tcW w:w="1921" w:type="dxa"/>
          </w:tcPr>
          <w:p w14:paraId="28BFED5A" w14:textId="77777777" w:rsidR="003E316E" w:rsidRPr="001077E2" w:rsidRDefault="003E316E" w:rsidP="00E20C59">
            <w:pPr>
              <w:rPr>
                <w:b/>
                <w:sz w:val="22"/>
              </w:rPr>
            </w:pPr>
            <w:r w:rsidRPr="001077E2">
              <w:rPr>
                <w:b/>
                <w:sz w:val="22"/>
              </w:rPr>
              <w:t>Provider name</w:t>
            </w:r>
          </w:p>
        </w:tc>
        <w:sdt>
          <w:sdtPr>
            <w:rPr>
              <w:b/>
            </w:rPr>
            <w:id w:val="148689909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438" w:type="dxa"/>
              </w:tcPr>
              <w:p w14:paraId="660165F1" w14:textId="77777777" w:rsidR="003E316E" w:rsidRDefault="002463E7" w:rsidP="00E20C59">
                <w:pPr>
                  <w:rPr>
                    <w:b/>
                  </w:rPr>
                </w:pPr>
                <w:r w:rsidRPr="001077E2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3E316E" w14:paraId="3894CD51" w14:textId="77777777" w:rsidTr="005E6B30">
        <w:tc>
          <w:tcPr>
            <w:tcW w:w="1921" w:type="dxa"/>
          </w:tcPr>
          <w:p w14:paraId="3D4F5270" w14:textId="77777777" w:rsidR="003E316E" w:rsidRPr="001077E2" w:rsidRDefault="003E316E" w:rsidP="00E20C59">
            <w:pPr>
              <w:rPr>
                <w:b/>
                <w:sz w:val="22"/>
              </w:rPr>
            </w:pPr>
            <w:r w:rsidRPr="001077E2">
              <w:rPr>
                <w:b/>
                <w:sz w:val="22"/>
              </w:rPr>
              <w:t>UKPRN</w:t>
            </w:r>
          </w:p>
        </w:tc>
        <w:sdt>
          <w:sdtPr>
            <w:rPr>
              <w:b/>
            </w:rPr>
            <w:id w:val="10925170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438" w:type="dxa"/>
              </w:tcPr>
              <w:p w14:paraId="271A5753" w14:textId="77777777" w:rsidR="003E316E" w:rsidRDefault="002463E7" w:rsidP="00E20C59">
                <w:pPr>
                  <w:rPr>
                    <w:b/>
                  </w:rPr>
                </w:pPr>
                <w:r w:rsidRPr="001077E2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</w:tbl>
    <w:p w14:paraId="4D1443D5" w14:textId="101E07CE" w:rsidR="003E316E" w:rsidRDefault="003E316E" w:rsidP="00E20C59">
      <w:pPr>
        <w:rPr>
          <w:b/>
        </w:rPr>
      </w:pPr>
    </w:p>
    <w:tbl>
      <w:tblPr>
        <w:tblStyle w:val="TableGrid"/>
        <w:tblW w:w="835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1984"/>
        <w:gridCol w:w="2127"/>
      </w:tblGrid>
      <w:tr w:rsidR="00BF01BA" w14:paraId="6371129C" w14:textId="77777777" w:rsidTr="005E6B30">
        <w:tc>
          <w:tcPr>
            <w:tcW w:w="8359" w:type="dxa"/>
            <w:gridSpan w:val="4"/>
          </w:tcPr>
          <w:p w14:paraId="4CFEBBA2" w14:textId="77777777" w:rsidR="00BF01BA" w:rsidRPr="001077E2" w:rsidRDefault="00BF01BA" w:rsidP="00B61247">
            <w:pPr>
              <w:rPr>
                <w:i/>
                <w:sz w:val="22"/>
              </w:rPr>
            </w:pPr>
            <w:r w:rsidRPr="001077E2">
              <w:rPr>
                <w:b/>
                <w:sz w:val="22"/>
              </w:rPr>
              <w:t xml:space="preserve">Decision(s) that you are appealing </w:t>
            </w:r>
            <w:r w:rsidRPr="001077E2">
              <w:rPr>
                <w:i/>
                <w:sz w:val="22"/>
              </w:rPr>
              <w:t>(please tick)</w:t>
            </w:r>
          </w:p>
        </w:tc>
      </w:tr>
      <w:tr w:rsidR="00BF01BA" w14:paraId="176FA939" w14:textId="77777777" w:rsidTr="005E6B30">
        <w:tc>
          <w:tcPr>
            <w:tcW w:w="1413" w:type="dxa"/>
          </w:tcPr>
          <w:p w14:paraId="03E3E5EF" w14:textId="721E8D04" w:rsidR="00BF01BA" w:rsidRPr="001077E2" w:rsidRDefault="004A41E4" w:rsidP="00B61247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46173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B5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F01BA" w:rsidRPr="001077E2">
              <w:rPr>
                <w:sz w:val="22"/>
              </w:rPr>
              <w:t xml:space="preserve"> Data amendment decision</w:t>
            </w:r>
          </w:p>
        </w:tc>
        <w:tc>
          <w:tcPr>
            <w:tcW w:w="2835" w:type="dxa"/>
          </w:tcPr>
          <w:p w14:paraId="58F8AD95" w14:textId="77777777" w:rsidR="00BF01BA" w:rsidRPr="001077E2" w:rsidRDefault="004A41E4" w:rsidP="00B61247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38795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1BA" w:rsidRPr="001077E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F01BA" w:rsidRPr="001077E2">
              <w:rPr>
                <w:sz w:val="22"/>
              </w:rPr>
              <w:t xml:space="preserve"> E</w:t>
            </w:r>
            <w:r w:rsidR="00BF01BA" w:rsidRPr="001077E2">
              <w:rPr>
                <w:rFonts w:hint="eastAsia"/>
                <w:sz w:val="22"/>
              </w:rPr>
              <w:t>ligibility</w:t>
            </w:r>
            <w:r w:rsidR="00BF01BA" w:rsidRPr="001077E2">
              <w:rPr>
                <w:sz w:val="22"/>
              </w:rPr>
              <w:t xml:space="preserve"> decision made by the </w:t>
            </w:r>
            <w:proofErr w:type="spellStart"/>
            <w:r w:rsidR="00BF01BA" w:rsidRPr="001077E2">
              <w:rPr>
                <w:sz w:val="22"/>
              </w:rPr>
              <w:t>OfS</w:t>
            </w:r>
            <w:proofErr w:type="spellEnd"/>
            <w:r w:rsidR="00BF01BA" w:rsidRPr="001077E2">
              <w:rPr>
                <w:sz w:val="22"/>
              </w:rPr>
              <w:t xml:space="preserve"> Chief Executive or Director for Fair Access and Participation </w:t>
            </w:r>
          </w:p>
        </w:tc>
        <w:tc>
          <w:tcPr>
            <w:tcW w:w="1984" w:type="dxa"/>
          </w:tcPr>
          <w:p w14:paraId="572809F7" w14:textId="393F21FB" w:rsidR="00BF01BA" w:rsidRPr="001077E2" w:rsidRDefault="004A41E4" w:rsidP="00B61247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05127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1BA" w:rsidRPr="001077E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F01BA" w:rsidRPr="001077E2">
              <w:rPr>
                <w:rFonts w:hint="eastAsia"/>
                <w:sz w:val="22"/>
              </w:rPr>
              <w:t xml:space="preserve"> </w:t>
            </w:r>
            <w:r w:rsidR="00BF01BA" w:rsidRPr="001077E2">
              <w:rPr>
                <w:sz w:val="22"/>
              </w:rPr>
              <w:t xml:space="preserve">TEF </w:t>
            </w:r>
            <w:r w:rsidR="004E3979" w:rsidRPr="001077E2">
              <w:rPr>
                <w:sz w:val="22"/>
              </w:rPr>
              <w:t>r</w:t>
            </w:r>
            <w:r w:rsidR="00BF01BA" w:rsidRPr="001077E2">
              <w:rPr>
                <w:sz w:val="22"/>
              </w:rPr>
              <w:t>ating</w:t>
            </w:r>
          </w:p>
        </w:tc>
        <w:tc>
          <w:tcPr>
            <w:tcW w:w="2127" w:type="dxa"/>
          </w:tcPr>
          <w:p w14:paraId="36132498" w14:textId="77777777" w:rsidR="00BF01BA" w:rsidRPr="001077E2" w:rsidRDefault="004A41E4" w:rsidP="00B61247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12018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1BA" w:rsidRPr="001077E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F01BA" w:rsidRPr="001077E2">
              <w:rPr>
                <w:rFonts w:hint="eastAsia"/>
                <w:sz w:val="22"/>
              </w:rPr>
              <w:t xml:space="preserve"> </w:t>
            </w:r>
            <w:r w:rsidR="00BF01BA" w:rsidRPr="001077E2">
              <w:rPr>
                <w:sz w:val="22"/>
              </w:rPr>
              <w:t>Changes resulting from a merger or de-merger</w:t>
            </w:r>
          </w:p>
        </w:tc>
      </w:tr>
    </w:tbl>
    <w:p w14:paraId="6AE51AB0" w14:textId="1DA5BA48" w:rsidR="00BF01BA" w:rsidRDefault="00BF01BA" w:rsidP="00E20C59">
      <w:pPr>
        <w:rPr>
          <w:b/>
        </w:rPr>
      </w:pPr>
    </w:p>
    <w:p w14:paraId="1D7B2EF4" w14:textId="55FB8866" w:rsidR="003E316E" w:rsidRPr="001077E2" w:rsidRDefault="00EE07E8" w:rsidP="00E20C59">
      <w:pPr>
        <w:rPr>
          <w:i/>
          <w:sz w:val="22"/>
        </w:rPr>
      </w:pPr>
      <w:r w:rsidRPr="001077E2">
        <w:rPr>
          <w:i/>
          <w:sz w:val="22"/>
        </w:rPr>
        <w:t>The appeal</w:t>
      </w:r>
      <w:r w:rsidR="004254ED" w:rsidRPr="001077E2">
        <w:rPr>
          <w:i/>
          <w:sz w:val="22"/>
        </w:rPr>
        <w:t xml:space="preserve"> notification</w:t>
      </w:r>
      <w:r w:rsidRPr="001077E2">
        <w:rPr>
          <w:i/>
          <w:sz w:val="22"/>
        </w:rPr>
        <w:t xml:space="preserve"> must be authorised by the accountable officer</w:t>
      </w:r>
      <w:r w:rsidR="00816ACC" w:rsidRPr="001077E2">
        <w:rPr>
          <w:i/>
          <w:sz w:val="22"/>
        </w:rPr>
        <w:t xml:space="preserve"> or</w:t>
      </w:r>
      <w:r w:rsidRPr="001077E2">
        <w:rPr>
          <w:i/>
          <w:sz w:val="22"/>
        </w:rPr>
        <w:t xml:space="preserve"> head of </w:t>
      </w:r>
      <w:r w:rsidR="004254ED" w:rsidRPr="001077E2">
        <w:rPr>
          <w:i/>
          <w:sz w:val="22"/>
        </w:rPr>
        <w:t>provider</w:t>
      </w:r>
      <w:r w:rsidRPr="001077E2">
        <w:rPr>
          <w:i/>
          <w:sz w:val="22"/>
        </w:rPr>
        <w:t>.</w:t>
      </w:r>
    </w:p>
    <w:p w14:paraId="19C501B0" w14:textId="457D2F4F" w:rsidR="00EE07E8" w:rsidRPr="001077E2" w:rsidRDefault="00EE07E8" w:rsidP="00E20C59">
      <w:pPr>
        <w:rPr>
          <w:sz w:val="22"/>
        </w:rPr>
      </w:pPr>
    </w:p>
    <w:p w14:paraId="35DE7582" w14:textId="77777777" w:rsidR="00EE07E8" w:rsidRPr="001077E2" w:rsidRDefault="00EE07E8" w:rsidP="00E20C59">
      <w:pPr>
        <w:rPr>
          <w:b/>
          <w:sz w:val="22"/>
        </w:rPr>
      </w:pPr>
      <w:r w:rsidRPr="001077E2">
        <w:rPr>
          <w:b/>
          <w:sz w:val="22"/>
        </w:rPr>
        <w:t xml:space="preserve">I confirm that I intend to submit an appeal </w:t>
      </w:r>
      <w:r w:rsidR="006C07D5" w:rsidRPr="001077E2">
        <w:rPr>
          <w:b/>
          <w:sz w:val="22"/>
        </w:rPr>
        <w:t>relating to the decision(s)</w:t>
      </w:r>
      <w:r w:rsidRPr="001077E2">
        <w:rPr>
          <w:b/>
          <w:sz w:val="22"/>
        </w:rPr>
        <w:t xml:space="preserve"> outlined </w:t>
      </w:r>
      <w:proofErr w:type="gramStart"/>
      <w:r w:rsidRPr="001077E2">
        <w:rPr>
          <w:b/>
          <w:sz w:val="22"/>
        </w:rPr>
        <w:t>above.</w:t>
      </w:r>
      <w:r w:rsidR="00C44334" w:rsidRPr="001077E2">
        <w:rPr>
          <w:b/>
          <w:sz w:val="22"/>
        </w:rPr>
        <w:t>*</w:t>
      </w:r>
      <w:proofErr w:type="gramEnd"/>
    </w:p>
    <w:p w14:paraId="324EDB63" w14:textId="52DFF59C" w:rsidR="00EE07E8" w:rsidRPr="001077E2" w:rsidRDefault="00EE07E8" w:rsidP="00E20C59">
      <w:pPr>
        <w:rPr>
          <w:b/>
          <w:sz w:val="22"/>
        </w:rPr>
      </w:pPr>
    </w:p>
    <w:tbl>
      <w:tblPr>
        <w:tblStyle w:val="TableGrid"/>
        <w:tblW w:w="835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359"/>
      </w:tblGrid>
      <w:tr w:rsidR="00EE07E8" w14:paraId="240DA4C7" w14:textId="77777777" w:rsidTr="005E6B30">
        <w:tc>
          <w:tcPr>
            <w:tcW w:w="8359" w:type="dxa"/>
          </w:tcPr>
          <w:p w14:paraId="164332AB" w14:textId="77777777" w:rsidR="00EE07E8" w:rsidRDefault="00EE07E8" w:rsidP="00E20C59">
            <w:pPr>
              <w:rPr>
                <w:b/>
              </w:rPr>
            </w:pPr>
          </w:p>
          <w:p w14:paraId="2AFB8B76" w14:textId="77777777" w:rsidR="00EE07E8" w:rsidRDefault="00EE07E8" w:rsidP="00E20C59">
            <w:pPr>
              <w:rPr>
                <w:b/>
              </w:rPr>
            </w:pPr>
          </w:p>
          <w:p w14:paraId="0F21F055" w14:textId="77777777" w:rsidR="00EE07E8" w:rsidRDefault="00EE07E8" w:rsidP="00E20C59">
            <w:pPr>
              <w:rPr>
                <w:b/>
              </w:rPr>
            </w:pPr>
            <w:r w:rsidRPr="001077E2">
              <w:rPr>
                <w:b/>
                <w:sz w:val="22"/>
              </w:rPr>
              <w:t>Signature</w:t>
            </w:r>
          </w:p>
        </w:tc>
      </w:tr>
    </w:tbl>
    <w:p w14:paraId="3A772D1A" w14:textId="166EF848" w:rsidR="00EE07E8" w:rsidRDefault="00EE07E8" w:rsidP="00E20C59">
      <w:pPr>
        <w:rPr>
          <w:b/>
        </w:rPr>
      </w:pPr>
    </w:p>
    <w:tbl>
      <w:tblPr>
        <w:tblStyle w:val="TableGrid"/>
        <w:tblW w:w="835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21"/>
        <w:gridCol w:w="6438"/>
      </w:tblGrid>
      <w:tr w:rsidR="00EE07E8" w14:paraId="52EA78C3" w14:textId="77777777" w:rsidTr="005E6B30">
        <w:tc>
          <w:tcPr>
            <w:tcW w:w="1921" w:type="dxa"/>
          </w:tcPr>
          <w:p w14:paraId="090A0AE0" w14:textId="77777777" w:rsidR="00EE07E8" w:rsidRPr="001077E2" w:rsidRDefault="00EE07E8" w:rsidP="00E20C59">
            <w:pPr>
              <w:rPr>
                <w:b/>
                <w:sz w:val="22"/>
              </w:rPr>
            </w:pPr>
            <w:r w:rsidRPr="001077E2">
              <w:rPr>
                <w:b/>
                <w:sz w:val="22"/>
              </w:rPr>
              <w:t>Name</w:t>
            </w:r>
          </w:p>
        </w:tc>
        <w:sdt>
          <w:sdtPr>
            <w:rPr>
              <w:b/>
            </w:rPr>
            <w:id w:val="-14092174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438" w:type="dxa"/>
              </w:tcPr>
              <w:p w14:paraId="614FF157" w14:textId="77777777" w:rsidR="00EE07E8" w:rsidRDefault="002463E7" w:rsidP="00E20C59">
                <w:pPr>
                  <w:rPr>
                    <w:b/>
                  </w:rPr>
                </w:pPr>
                <w:r w:rsidRPr="001077E2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EE07E8" w14:paraId="10A74456" w14:textId="77777777" w:rsidTr="005E6B30">
        <w:tc>
          <w:tcPr>
            <w:tcW w:w="1921" w:type="dxa"/>
          </w:tcPr>
          <w:p w14:paraId="0827A8BC" w14:textId="77777777" w:rsidR="00EE07E8" w:rsidRPr="001077E2" w:rsidRDefault="00EE07E8" w:rsidP="00E20C59">
            <w:pPr>
              <w:rPr>
                <w:b/>
                <w:sz w:val="22"/>
              </w:rPr>
            </w:pPr>
            <w:r w:rsidRPr="001077E2">
              <w:rPr>
                <w:b/>
                <w:sz w:val="22"/>
              </w:rPr>
              <w:t>Position</w:t>
            </w:r>
          </w:p>
        </w:tc>
        <w:sdt>
          <w:sdtPr>
            <w:rPr>
              <w:b/>
            </w:rPr>
            <w:id w:val="-156286700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438" w:type="dxa"/>
              </w:tcPr>
              <w:p w14:paraId="7480EA3E" w14:textId="77777777" w:rsidR="00EE07E8" w:rsidRDefault="002463E7" w:rsidP="00E20C59">
                <w:pPr>
                  <w:rPr>
                    <w:b/>
                  </w:rPr>
                </w:pPr>
                <w:r w:rsidRPr="001077E2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EE07E8" w14:paraId="4F945E90" w14:textId="77777777" w:rsidTr="005E6B30">
        <w:tc>
          <w:tcPr>
            <w:tcW w:w="1921" w:type="dxa"/>
          </w:tcPr>
          <w:p w14:paraId="7BF55BCC" w14:textId="77777777" w:rsidR="00EE07E8" w:rsidRPr="001077E2" w:rsidRDefault="00EE07E8" w:rsidP="00E20C59">
            <w:pPr>
              <w:rPr>
                <w:b/>
                <w:sz w:val="22"/>
              </w:rPr>
            </w:pPr>
            <w:r w:rsidRPr="001077E2">
              <w:rPr>
                <w:b/>
                <w:sz w:val="22"/>
              </w:rPr>
              <w:t>Date</w:t>
            </w:r>
          </w:p>
        </w:tc>
        <w:sdt>
          <w:sdtPr>
            <w:rPr>
              <w:b/>
            </w:rPr>
            <w:id w:val="83904370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438" w:type="dxa"/>
              </w:tcPr>
              <w:p w14:paraId="0ECFA908" w14:textId="77777777" w:rsidR="00EE07E8" w:rsidRDefault="002463E7" w:rsidP="00E20C59">
                <w:pPr>
                  <w:rPr>
                    <w:b/>
                  </w:rPr>
                </w:pPr>
                <w:r w:rsidRPr="006C78C2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9FC9F2B" w14:textId="71011341" w:rsidR="00EE07E8" w:rsidRDefault="00EE07E8" w:rsidP="00E20C59">
      <w:pPr>
        <w:rPr>
          <w:b/>
        </w:rPr>
      </w:pPr>
    </w:p>
    <w:p w14:paraId="7DB7535E" w14:textId="14BAA598" w:rsidR="004E3979" w:rsidRPr="001077E2" w:rsidRDefault="00EE07E8" w:rsidP="00E20C59">
      <w:pPr>
        <w:rPr>
          <w:b/>
          <w:sz w:val="22"/>
        </w:rPr>
      </w:pPr>
      <w:r w:rsidRPr="001077E2">
        <w:rPr>
          <w:b/>
          <w:sz w:val="22"/>
        </w:rPr>
        <w:t xml:space="preserve">Please return this form to </w:t>
      </w:r>
      <w:hyperlink r:id="rId17" w:history="1">
        <w:r w:rsidR="00866CE8" w:rsidRPr="001077E2">
          <w:rPr>
            <w:rStyle w:val="Hyperlink"/>
            <w:b/>
            <w:sz w:val="22"/>
          </w:rPr>
          <w:t>TEF@officeforstudents.org.uk</w:t>
        </w:r>
      </w:hyperlink>
      <w:r w:rsidR="00866CE8" w:rsidRPr="001077E2">
        <w:rPr>
          <w:b/>
          <w:sz w:val="22"/>
        </w:rPr>
        <w:t xml:space="preserve"> </w:t>
      </w:r>
      <w:r w:rsidRPr="001077E2">
        <w:rPr>
          <w:b/>
          <w:sz w:val="22"/>
        </w:rPr>
        <w:t xml:space="preserve">by </w:t>
      </w:r>
      <w:r w:rsidR="00E33B29" w:rsidRPr="001077E2">
        <w:rPr>
          <w:b/>
          <w:sz w:val="22"/>
        </w:rPr>
        <w:t xml:space="preserve">12 noon, </w:t>
      </w:r>
      <w:r w:rsidR="007E049B" w:rsidRPr="001077E2">
        <w:rPr>
          <w:b/>
          <w:sz w:val="22"/>
        </w:rPr>
        <w:t>Wednesday 26 June 2019</w:t>
      </w:r>
    </w:p>
    <w:p w14:paraId="1E09A383" w14:textId="77777777" w:rsidR="005E6B30" w:rsidRPr="001077E2" w:rsidRDefault="00C44334" w:rsidP="005E6B30">
      <w:pPr>
        <w:pStyle w:val="ListParagraph"/>
        <w:ind w:left="0"/>
        <w:rPr>
          <w:sz w:val="22"/>
        </w:rPr>
      </w:pPr>
      <w:r w:rsidRPr="001077E2">
        <w:rPr>
          <w:sz w:val="22"/>
        </w:rPr>
        <w:t>*A provider may decide not to pursue an appeal following receipt of any relevant documentation.</w:t>
      </w:r>
    </w:p>
    <w:p w14:paraId="7997741C" w14:textId="77777777" w:rsidR="005E6B30" w:rsidRDefault="005E6B30" w:rsidP="005E6B30">
      <w:pPr>
        <w:pStyle w:val="ListParagraph"/>
      </w:pPr>
    </w:p>
    <w:p w14:paraId="450D786C" w14:textId="72D2AC6F" w:rsidR="00EE07E8" w:rsidRPr="006C78C2" w:rsidRDefault="00EE07E8" w:rsidP="006C78C2">
      <w:pPr>
        <w:pStyle w:val="Heading2"/>
      </w:pPr>
      <w:r>
        <w:br w:type="page"/>
      </w:r>
      <w:r w:rsidR="005E6B30" w:rsidRPr="006C78C2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A64431A" wp14:editId="300F618B">
            <wp:simplePos x="0" y="0"/>
            <wp:positionH relativeFrom="margin">
              <wp:posOffset>4614545</wp:posOffset>
            </wp:positionH>
            <wp:positionV relativeFrom="margin">
              <wp:posOffset>-123825</wp:posOffset>
            </wp:positionV>
            <wp:extent cx="70739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0941" y="20736"/>
                <wp:lineTo x="20941" y="0"/>
                <wp:lineTo x="0" y="0"/>
              </wp:wrapPolygon>
            </wp:wrapThrough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78C2">
        <w:t xml:space="preserve">Annex B: TEF </w:t>
      </w:r>
      <w:r w:rsidR="00AE5DE8" w:rsidRPr="006C78C2">
        <w:t>a</w:t>
      </w:r>
      <w:r w:rsidRPr="006C78C2">
        <w:t xml:space="preserve">ppeals </w:t>
      </w:r>
      <w:r w:rsidR="00AE5DE8" w:rsidRPr="006C78C2">
        <w:t>f</w:t>
      </w:r>
      <w:r w:rsidRPr="006C78C2">
        <w:t>orm</w:t>
      </w:r>
    </w:p>
    <w:p w14:paraId="75E09EC7" w14:textId="77777777" w:rsidR="00EE07E8" w:rsidRDefault="00EE07E8" w:rsidP="00EE07E8">
      <w:pPr>
        <w:rPr>
          <w:b/>
        </w:rPr>
      </w:pPr>
    </w:p>
    <w:tbl>
      <w:tblPr>
        <w:tblStyle w:val="TableGrid"/>
        <w:tblW w:w="835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21"/>
        <w:gridCol w:w="6438"/>
      </w:tblGrid>
      <w:tr w:rsidR="00EE07E8" w14:paraId="09E3892D" w14:textId="77777777" w:rsidTr="005E6B30">
        <w:tc>
          <w:tcPr>
            <w:tcW w:w="1921" w:type="dxa"/>
          </w:tcPr>
          <w:p w14:paraId="45382C5B" w14:textId="77777777" w:rsidR="00EE07E8" w:rsidRPr="001077E2" w:rsidRDefault="00EE07E8" w:rsidP="005578AB">
            <w:pPr>
              <w:rPr>
                <w:b/>
                <w:sz w:val="22"/>
              </w:rPr>
            </w:pPr>
            <w:r w:rsidRPr="001077E2">
              <w:rPr>
                <w:b/>
                <w:sz w:val="22"/>
              </w:rPr>
              <w:t>Provider name</w:t>
            </w:r>
          </w:p>
        </w:tc>
        <w:sdt>
          <w:sdtPr>
            <w:rPr>
              <w:b/>
            </w:rPr>
            <w:id w:val="18607823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438" w:type="dxa"/>
              </w:tcPr>
              <w:p w14:paraId="170A86D6" w14:textId="77777777" w:rsidR="00EE07E8" w:rsidRDefault="002463E7" w:rsidP="005578AB">
                <w:pPr>
                  <w:rPr>
                    <w:b/>
                  </w:rPr>
                </w:pPr>
                <w:r w:rsidRPr="001077E2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EE07E8" w14:paraId="17220742" w14:textId="77777777" w:rsidTr="005E6B30">
        <w:tc>
          <w:tcPr>
            <w:tcW w:w="1921" w:type="dxa"/>
          </w:tcPr>
          <w:p w14:paraId="7912371F" w14:textId="77777777" w:rsidR="00EE07E8" w:rsidRPr="001077E2" w:rsidRDefault="00EE07E8" w:rsidP="005578AB">
            <w:pPr>
              <w:rPr>
                <w:b/>
                <w:sz w:val="22"/>
              </w:rPr>
            </w:pPr>
            <w:r w:rsidRPr="001077E2">
              <w:rPr>
                <w:b/>
                <w:sz w:val="22"/>
              </w:rPr>
              <w:t>UKPRN</w:t>
            </w:r>
          </w:p>
        </w:tc>
        <w:sdt>
          <w:sdtPr>
            <w:rPr>
              <w:b/>
            </w:rPr>
            <w:id w:val="-426108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438" w:type="dxa"/>
              </w:tcPr>
              <w:p w14:paraId="4AD98DCE" w14:textId="77777777" w:rsidR="00EE07E8" w:rsidRDefault="002463E7" w:rsidP="005578AB">
                <w:pPr>
                  <w:rPr>
                    <w:b/>
                  </w:rPr>
                </w:pPr>
                <w:r w:rsidRPr="001077E2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</w:tbl>
    <w:p w14:paraId="0F7D2647" w14:textId="77777777" w:rsidR="00EE07E8" w:rsidRDefault="00EE07E8" w:rsidP="00EE07E8">
      <w:pPr>
        <w:rPr>
          <w:b/>
        </w:rPr>
      </w:pPr>
    </w:p>
    <w:tbl>
      <w:tblPr>
        <w:tblStyle w:val="TableGrid"/>
        <w:tblW w:w="835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1701"/>
        <w:gridCol w:w="2268"/>
      </w:tblGrid>
      <w:tr w:rsidR="00816ACC" w14:paraId="52175660" w14:textId="77777777" w:rsidTr="005E6B30">
        <w:tc>
          <w:tcPr>
            <w:tcW w:w="8359" w:type="dxa"/>
            <w:gridSpan w:val="4"/>
          </w:tcPr>
          <w:p w14:paraId="4F322737" w14:textId="77777777" w:rsidR="00816ACC" w:rsidRPr="001077E2" w:rsidRDefault="00816ACC" w:rsidP="00816ACC">
            <w:pPr>
              <w:rPr>
                <w:i/>
                <w:sz w:val="22"/>
              </w:rPr>
            </w:pPr>
            <w:r w:rsidRPr="001077E2">
              <w:rPr>
                <w:b/>
                <w:sz w:val="22"/>
              </w:rPr>
              <w:t>Decision</w:t>
            </w:r>
            <w:r w:rsidR="002A7D1F" w:rsidRPr="001077E2">
              <w:rPr>
                <w:b/>
                <w:sz w:val="22"/>
              </w:rPr>
              <w:t>(s)</w:t>
            </w:r>
            <w:r w:rsidRPr="001077E2">
              <w:rPr>
                <w:b/>
                <w:sz w:val="22"/>
              </w:rPr>
              <w:t xml:space="preserve"> that you are appealing </w:t>
            </w:r>
            <w:r w:rsidRPr="001077E2">
              <w:rPr>
                <w:i/>
                <w:sz w:val="22"/>
              </w:rPr>
              <w:t>(please tick)</w:t>
            </w:r>
          </w:p>
        </w:tc>
      </w:tr>
      <w:tr w:rsidR="00BF01BA" w14:paraId="366FED74" w14:textId="77777777" w:rsidTr="001077E2">
        <w:tc>
          <w:tcPr>
            <w:tcW w:w="1413" w:type="dxa"/>
          </w:tcPr>
          <w:p w14:paraId="64598234" w14:textId="648277CC" w:rsidR="00BF01BA" w:rsidRPr="001077E2" w:rsidRDefault="004A41E4" w:rsidP="00011B38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60276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D72" w:rsidRPr="001077E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F01BA" w:rsidRPr="001077E2">
              <w:rPr>
                <w:sz w:val="22"/>
              </w:rPr>
              <w:t xml:space="preserve"> Data amendment decision</w:t>
            </w:r>
          </w:p>
        </w:tc>
        <w:tc>
          <w:tcPr>
            <w:tcW w:w="2977" w:type="dxa"/>
          </w:tcPr>
          <w:p w14:paraId="58E50338" w14:textId="09EE20DB" w:rsidR="00BF01BA" w:rsidRPr="001077E2" w:rsidRDefault="004A41E4" w:rsidP="00BF01B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5022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1BA" w:rsidRPr="001077E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F01BA" w:rsidRPr="001077E2">
              <w:rPr>
                <w:sz w:val="22"/>
              </w:rPr>
              <w:t xml:space="preserve"> E</w:t>
            </w:r>
            <w:r w:rsidR="00BF01BA" w:rsidRPr="001077E2">
              <w:rPr>
                <w:rFonts w:hint="eastAsia"/>
                <w:sz w:val="22"/>
              </w:rPr>
              <w:t>ligibility</w:t>
            </w:r>
            <w:r w:rsidR="00BF01BA" w:rsidRPr="001077E2">
              <w:rPr>
                <w:sz w:val="22"/>
              </w:rPr>
              <w:t xml:space="preserve"> decision made by the </w:t>
            </w:r>
            <w:proofErr w:type="spellStart"/>
            <w:r w:rsidR="00BF01BA" w:rsidRPr="001077E2">
              <w:rPr>
                <w:sz w:val="22"/>
              </w:rPr>
              <w:t>OfS</w:t>
            </w:r>
            <w:proofErr w:type="spellEnd"/>
            <w:r w:rsidR="00BF01BA" w:rsidRPr="001077E2">
              <w:rPr>
                <w:sz w:val="22"/>
              </w:rPr>
              <w:t xml:space="preserve"> Chief Executive or Director for Fair Access and Participation </w:t>
            </w:r>
          </w:p>
        </w:tc>
        <w:tc>
          <w:tcPr>
            <w:tcW w:w="1701" w:type="dxa"/>
          </w:tcPr>
          <w:p w14:paraId="35B82FBC" w14:textId="4EE25C35" w:rsidR="00BF01BA" w:rsidRPr="001077E2" w:rsidRDefault="004A41E4" w:rsidP="00BF01BA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37797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D72" w:rsidRPr="001077E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F01BA" w:rsidRPr="001077E2">
              <w:rPr>
                <w:rFonts w:hint="eastAsia"/>
                <w:sz w:val="22"/>
              </w:rPr>
              <w:t xml:space="preserve"> </w:t>
            </w:r>
            <w:r w:rsidR="00BF01BA" w:rsidRPr="001077E2">
              <w:rPr>
                <w:sz w:val="22"/>
              </w:rPr>
              <w:t xml:space="preserve">TEF </w:t>
            </w:r>
            <w:r w:rsidR="00AE5DE8" w:rsidRPr="001077E2">
              <w:rPr>
                <w:sz w:val="22"/>
              </w:rPr>
              <w:t>r</w:t>
            </w:r>
            <w:r w:rsidR="00BF01BA" w:rsidRPr="001077E2">
              <w:rPr>
                <w:sz w:val="22"/>
              </w:rPr>
              <w:t>ating</w:t>
            </w:r>
          </w:p>
        </w:tc>
        <w:tc>
          <w:tcPr>
            <w:tcW w:w="2268" w:type="dxa"/>
          </w:tcPr>
          <w:p w14:paraId="1C36873D" w14:textId="0E3E5FCE" w:rsidR="00BF01BA" w:rsidRPr="001077E2" w:rsidRDefault="004A41E4" w:rsidP="00BF01BA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34621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1BA" w:rsidRPr="001077E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F01BA" w:rsidRPr="001077E2">
              <w:rPr>
                <w:rFonts w:hint="eastAsia"/>
                <w:sz w:val="22"/>
              </w:rPr>
              <w:t xml:space="preserve"> </w:t>
            </w:r>
            <w:r w:rsidR="00BF01BA" w:rsidRPr="001077E2">
              <w:rPr>
                <w:sz w:val="22"/>
              </w:rPr>
              <w:t>Changes resulting from a merger or de-merger</w:t>
            </w:r>
          </w:p>
        </w:tc>
      </w:tr>
    </w:tbl>
    <w:p w14:paraId="7EF53FFF" w14:textId="77777777" w:rsidR="00EE07E8" w:rsidRDefault="00EE07E8" w:rsidP="00EE07E8">
      <w:pPr>
        <w:rPr>
          <w:b/>
        </w:rPr>
      </w:pPr>
    </w:p>
    <w:p w14:paraId="21A51712" w14:textId="77777777" w:rsidR="00816ACC" w:rsidRPr="001077E2" w:rsidRDefault="00816ACC" w:rsidP="00EE07E8">
      <w:pPr>
        <w:rPr>
          <w:sz w:val="22"/>
        </w:rPr>
      </w:pPr>
      <w:r w:rsidRPr="001077E2">
        <w:rPr>
          <w:sz w:val="22"/>
        </w:rPr>
        <w:t>Please set out the g</w:t>
      </w:r>
      <w:r w:rsidR="00EE07E8" w:rsidRPr="001077E2">
        <w:rPr>
          <w:sz w:val="22"/>
        </w:rPr>
        <w:t>rounds for appeal</w:t>
      </w:r>
      <w:r w:rsidRPr="001077E2">
        <w:rPr>
          <w:sz w:val="22"/>
        </w:rPr>
        <w:t>. Specify the following:</w:t>
      </w:r>
    </w:p>
    <w:p w14:paraId="5572C3B6" w14:textId="77777777" w:rsidR="00816ACC" w:rsidRPr="001077E2" w:rsidRDefault="00816ACC" w:rsidP="00816ACC">
      <w:pPr>
        <w:pStyle w:val="ListParagraph"/>
        <w:numPr>
          <w:ilvl w:val="0"/>
          <w:numId w:val="36"/>
        </w:numPr>
        <w:rPr>
          <w:sz w:val="22"/>
        </w:rPr>
      </w:pPr>
      <w:r w:rsidRPr="001077E2">
        <w:rPr>
          <w:sz w:val="22"/>
        </w:rPr>
        <w:t>what procedural irregularity you believe to have occurred</w:t>
      </w:r>
    </w:p>
    <w:p w14:paraId="2ECB0378" w14:textId="77777777" w:rsidR="00816ACC" w:rsidRPr="001077E2" w:rsidRDefault="00816ACC" w:rsidP="00816ACC">
      <w:pPr>
        <w:pStyle w:val="ListParagraph"/>
        <w:numPr>
          <w:ilvl w:val="0"/>
          <w:numId w:val="36"/>
        </w:numPr>
        <w:rPr>
          <w:sz w:val="22"/>
        </w:rPr>
      </w:pPr>
      <w:r w:rsidRPr="001077E2">
        <w:rPr>
          <w:sz w:val="22"/>
        </w:rPr>
        <w:t>what evidence indicates that it occurred (reference, as appropriate,</w:t>
      </w:r>
      <w:r w:rsidR="002A7D1F" w:rsidRPr="001077E2">
        <w:rPr>
          <w:sz w:val="22"/>
        </w:rPr>
        <w:t xml:space="preserve"> </w:t>
      </w:r>
      <w:r w:rsidR="008B6AD1" w:rsidRPr="001077E2">
        <w:rPr>
          <w:sz w:val="22"/>
        </w:rPr>
        <w:t>any</w:t>
      </w:r>
      <w:r w:rsidRPr="001077E2">
        <w:rPr>
          <w:sz w:val="22"/>
        </w:rPr>
        <w:t xml:space="preserve"> documentation provided by </w:t>
      </w:r>
      <w:r w:rsidR="00F07034" w:rsidRPr="001077E2">
        <w:rPr>
          <w:sz w:val="22"/>
        </w:rPr>
        <w:t xml:space="preserve">the </w:t>
      </w:r>
      <w:proofErr w:type="spellStart"/>
      <w:r w:rsidR="00F07034" w:rsidRPr="001077E2">
        <w:rPr>
          <w:sz w:val="22"/>
        </w:rPr>
        <w:t>OfS</w:t>
      </w:r>
      <w:proofErr w:type="spellEnd"/>
      <w:r w:rsidRPr="001077E2">
        <w:rPr>
          <w:sz w:val="22"/>
        </w:rPr>
        <w:t xml:space="preserve"> or any other evidence)</w:t>
      </w:r>
    </w:p>
    <w:p w14:paraId="3D50F114" w14:textId="77777777" w:rsidR="00EE07E8" w:rsidRPr="001077E2" w:rsidRDefault="00816ACC" w:rsidP="00816ACC">
      <w:pPr>
        <w:pStyle w:val="ListParagraph"/>
        <w:numPr>
          <w:ilvl w:val="0"/>
          <w:numId w:val="36"/>
        </w:numPr>
        <w:rPr>
          <w:sz w:val="22"/>
        </w:rPr>
      </w:pPr>
      <w:r w:rsidRPr="001077E2">
        <w:rPr>
          <w:sz w:val="22"/>
        </w:rPr>
        <w:t>how the irregularity could have materially affected the decision</w:t>
      </w:r>
      <w:r w:rsidR="002A7D1F" w:rsidRPr="001077E2">
        <w:rPr>
          <w:sz w:val="22"/>
        </w:rPr>
        <w:t>(s)</w:t>
      </w:r>
      <w:r w:rsidRPr="001077E2">
        <w:rPr>
          <w:sz w:val="22"/>
        </w:rPr>
        <w:t>.</w:t>
      </w:r>
    </w:p>
    <w:p w14:paraId="781FC996" w14:textId="77777777" w:rsidR="00383D72" w:rsidRPr="001077E2" w:rsidRDefault="00383D72" w:rsidP="00383D72">
      <w:pPr>
        <w:rPr>
          <w:sz w:val="22"/>
        </w:rPr>
      </w:pPr>
    </w:p>
    <w:p w14:paraId="55E9D596" w14:textId="19EF5C19" w:rsidR="00383D72" w:rsidRPr="001077E2" w:rsidRDefault="00383D72" w:rsidP="00383D72">
      <w:pPr>
        <w:rPr>
          <w:sz w:val="22"/>
        </w:rPr>
      </w:pPr>
      <w:r w:rsidRPr="001077E2">
        <w:rPr>
          <w:sz w:val="22"/>
        </w:rPr>
        <w:t xml:space="preserve">Please ensure </w:t>
      </w:r>
      <w:r w:rsidR="001D73AF" w:rsidRPr="001077E2">
        <w:rPr>
          <w:sz w:val="22"/>
        </w:rPr>
        <w:t xml:space="preserve">the </w:t>
      </w:r>
      <w:r w:rsidRPr="001077E2">
        <w:rPr>
          <w:sz w:val="22"/>
        </w:rPr>
        <w:t xml:space="preserve">information </w:t>
      </w:r>
      <w:r w:rsidR="001D73AF" w:rsidRPr="001077E2">
        <w:rPr>
          <w:sz w:val="22"/>
        </w:rPr>
        <w:t>you provide</w:t>
      </w:r>
      <w:r w:rsidRPr="001077E2">
        <w:rPr>
          <w:sz w:val="22"/>
        </w:rPr>
        <w:t xml:space="preserve"> relates to grounds for appeal that are within scope of the TEF appeals process. Information that is out of sc</w:t>
      </w:r>
      <w:r w:rsidR="001D73AF" w:rsidRPr="001077E2">
        <w:rPr>
          <w:sz w:val="22"/>
        </w:rPr>
        <w:t>ope will</w:t>
      </w:r>
      <w:r w:rsidR="00AE5DE8" w:rsidRPr="001077E2">
        <w:rPr>
          <w:sz w:val="22"/>
        </w:rPr>
        <w:t xml:space="preserve"> be disregarded by the Appeals p</w:t>
      </w:r>
      <w:r w:rsidRPr="001077E2">
        <w:rPr>
          <w:sz w:val="22"/>
        </w:rPr>
        <w:t>anel.</w:t>
      </w:r>
    </w:p>
    <w:p w14:paraId="653D67FA" w14:textId="77777777" w:rsidR="00F07034" w:rsidRPr="001077E2" w:rsidRDefault="00F07034" w:rsidP="00232115">
      <w:pPr>
        <w:pStyle w:val="ListParagraph"/>
        <w:ind w:left="0"/>
        <w:rPr>
          <w:sz w:val="22"/>
        </w:rPr>
      </w:pPr>
    </w:p>
    <w:p w14:paraId="7FCAC83E" w14:textId="42F9939A" w:rsidR="00232115" w:rsidRPr="001077E2" w:rsidRDefault="00307717" w:rsidP="00232115">
      <w:pPr>
        <w:pStyle w:val="ListParagraph"/>
        <w:ind w:left="0"/>
        <w:rPr>
          <w:sz w:val="22"/>
        </w:rPr>
      </w:pPr>
      <w:r w:rsidRPr="001077E2">
        <w:rPr>
          <w:sz w:val="22"/>
        </w:rPr>
        <w:t>This a</w:t>
      </w:r>
      <w:r w:rsidR="00232115" w:rsidRPr="001077E2">
        <w:rPr>
          <w:sz w:val="22"/>
        </w:rPr>
        <w:t>ppeal</w:t>
      </w:r>
      <w:r w:rsidRPr="001077E2">
        <w:rPr>
          <w:sz w:val="22"/>
        </w:rPr>
        <w:t>s f</w:t>
      </w:r>
      <w:r w:rsidR="00232115" w:rsidRPr="001077E2">
        <w:rPr>
          <w:sz w:val="22"/>
        </w:rPr>
        <w:t xml:space="preserve">orm may not exceed </w:t>
      </w:r>
      <w:r w:rsidR="00305033" w:rsidRPr="001077E2">
        <w:rPr>
          <w:sz w:val="22"/>
        </w:rPr>
        <w:t xml:space="preserve">7 </w:t>
      </w:r>
      <w:r w:rsidR="00232115" w:rsidRPr="001077E2">
        <w:rPr>
          <w:sz w:val="22"/>
        </w:rPr>
        <w:t>pages in length.</w:t>
      </w:r>
    </w:p>
    <w:p w14:paraId="2170FE58" w14:textId="77777777" w:rsidR="00EE07E8" w:rsidRPr="001077E2" w:rsidRDefault="00EE07E8" w:rsidP="00EE07E8">
      <w:pPr>
        <w:rPr>
          <w:b/>
          <w:sz w:val="22"/>
        </w:rPr>
      </w:pPr>
    </w:p>
    <w:tbl>
      <w:tblPr>
        <w:tblStyle w:val="TableGrid"/>
        <w:tblW w:w="835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EE07E8" w14:paraId="0C57240F" w14:textId="77777777" w:rsidTr="00202851">
        <w:trPr>
          <w:trHeight w:val="1463"/>
        </w:trPr>
        <w:tc>
          <w:tcPr>
            <w:tcW w:w="8359" w:type="dxa"/>
          </w:tcPr>
          <w:sdt>
            <w:sdtPr>
              <w:id w:val="1264727142"/>
              <w:placeholder>
                <w:docPart w:val="77E00F7DB00D4890858A5B1F2DCE8676"/>
              </w:placeholder>
              <w:showingPlcHdr/>
            </w:sdtPr>
            <w:sdtEndPr/>
            <w:sdtContent>
              <w:p w14:paraId="5CC8544E" w14:textId="4AB3FED0" w:rsidR="00637FB3" w:rsidRPr="00AF09B7" w:rsidRDefault="00126344" w:rsidP="008F6F75">
                <w:pPr>
                  <w:pStyle w:val="Submissionformatting"/>
                </w:pPr>
                <w:r w:rsidRPr="00AE5DE8">
                  <w:rPr>
                    <w:color w:val="767171" w:themeColor="background2" w:themeShade="80"/>
                  </w:rPr>
                  <w:t>Click here to enter text.</w:t>
                </w:r>
              </w:p>
            </w:sdtContent>
          </w:sdt>
        </w:tc>
      </w:tr>
    </w:tbl>
    <w:p w14:paraId="060F0043" w14:textId="77777777" w:rsidR="00EE07E8" w:rsidRDefault="00EE07E8" w:rsidP="00EE07E8">
      <w:pPr>
        <w:rPr>
          <w:b/>
        </w:rPr>
      </w:pPr>
    </w:p>
    <w:p w14:paraId="6C8B4CB5" w14:textId="78FC9FD4" w:rsidR="005E6B30" w:rsidRPr="001077E2" w:rsidRDefault="00EE07E8" w:rsidP="00EE07E8">
      <w:pPr>
        <w:rPr>
          <w:i/>
          <w:sz w:val="22"/>
        </w:rPr>
      </w:pPr>
      <w:r w:rsidRPr="001077E2">
        <w:rPr>
          <w:i/>
          <w:sz w:val="22"/>
        </w:rPr>
        <w:t>The appeal must be authorised by the accountable officer</w:t>
      </w:r>
      <w:r w:rsidR="00816ACC" w:rsidRPr="001077E2">
        <w:rPr>
          <w:i/>
          <w:sz w:val="22"/>
        </w:rPr>
        <w:t xml:space="preserve"> or</w:t>
      </w:r>
      <w:r w:rsidRPr="001077E2">
        <w:rPr>
          <w:i/>
          <w:sz w:val="22"/>
        </w:rPr>
        <w:t xml:space="preserve"> head of </w:t>
      </w:r>
      <w:r w:rsidR="004254ED" w:rsidRPr="001077E2">
        <w:rPr>
          <w:i/>
          <w:sz w:val="22"/>
        </w:rPr>
        <w:t>provider</w:t>
      </w:r>
      <w:r w:rsidRPr="001077E2">
        <w:rPr>
          <w:i/>
          <w:sz w:val="22"/>
        </w:rPr>
        <w:t>.</w:t>
      </w:r>
    </w:p>
    <w:p w14:paraId="5DB0A42E" w14:textId="77777777" w:rsidR="00EE07E8" w:rsidRPr="001077E2" w:rsidRDefault="00EE07E8" w:rsidP="00EE07E8">
      <w:pPr>
        <w:rPr>
          <w:b/>
          <w:sz w:val="22"/>
        </w:rPr>
      </w:pPr>
      <w:r w:rsidRPr="001077E2">
        <w:rPr>
          <w:b/>
          <w:sz w:val="22"/>
        </w:rPr>
        <w:t xml:space="preserve">I confirm that I wish to appeal the </w:t>
      </w:r>
      <w:r w:rsidR="00816ACC" w:rsidRPr="001077E2">
        <w:rPr>
          <w:b/>
          <w:sz w:val="22"/>
        </w:rPr>
        <w:t xml:space="preserve">decision </w:t>
      </w:r>
      <w:r w:rsidRPr="001077E2">
        <w:rPr>
          <w:b/>
          <w:sz w:val="22"/>
        </w:rPr>
        <w:t>for the provider listed above.</w:t>
      </w:r>
    </w:p>
    <w:p w14:paraId="5C977158" w14:textId="77777777" w:rsidR="00EE07E8" w:rsidRDefault="00EE07E8" w:rsidP="00EE07E8">
      <w:pPr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EE07E8" w14:paraId="4F5BC3B1" w14:textId="77777777" w:rsidTr="00202851">
        <w:tc>
          <w:tcPr>
            <w:tcW w:w="835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CB82CA0" w14:textId="77777777" w:rsidR="00383D72" w:rsidRDefault="00383D72" w:rsidP="005578AB">
            <w:pPr>
              <w:rPr>
                <w:b/>
              </w:rPr>
            </w:pPr>
          </w:p>
          <w:p w14:paraId="23D577A5" w14:textId="7BB03C5F" w:rsidR="00EE07E8" w:rsidRDefault="00EE07E8" w:rsidP="005578AB">
            <w:pPr>
              <w:rPr>
                <w:b/>
              </w:rPr>
            </w:pPr>
            <w:r w:rsidRPr="001077E2">
              <w:rPr>
                <w:b/>
                <w:sz w:val="22"/>
              </w:rPr>
              <w:t>Signature</w:t>
            </w:r>
          </w:p>
        </w:tc>
      </w:tr>
    </w:tbl>
    <w:p w14:paraId="0E6F3379" w14:textId="77777777" w:rsidR="00EE07E8" w:rsidRDefault="00EE07E8" w:rsidP="00EE07E8">
      <w:pPr>
        <w:rPr>
          <w:b/>
        </w:rPr>
      </w:pPr>
    </w:p>
    <w:tbl>
      <w:tblPr>
        <w:tblStyle w:val="TableGrid"/>
        <w:tblW w:w="835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21"/>
        <w:gridCol w:w="6438"/>
      </w:tblGrid>
      <w:tr w:rsidR="00EE07E8" w14:paraId="027E155F" w14:textId="77777777" w:rsidTr="00202851">
        <w:tc>
          <w:tcPr>
            <w:tcW w:w="1921" w:type="dxa"/>
          </w:tcPr>
          <w:p w14:paraId="5B165816" w14:textId="77777777" w:rsidR="00EE07E8" w:rsidRPr="001077E2" w:rsidRDefault="00EE07E8" w:rsidP="005578AB">
            <w:pPr>
              <w:rPr>
                <w:b/>
                <w:sz w:val="22"/>
              </w:rPr>
            </w:pPr>
            <w:r w:rsidRPr="001077E2">
              <w:rPr>
                <w:b/>
                <w:sz w:val="22"/>
              </w:rPr>
              <w:t>Name</w:t>
            </w:r>
          </w:p>
        </w:tc>
        <w:sdt>
          <w:sdtPr>
            <w:rPr>
              <w:b/>
            </w:rPr>
            <w:id w:val="-15526076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438" w:type="dxa"/>
              </w:tcPr>
              <w:p w14:paraId="033E2780" w14:textId="77777777" w:rsidR="00EE07E8" w:rsidRDefault="002463E7" w:rsidP="005578AB">
                <w:pPr>
                  <w:rPr>
                    <w:b/>
                  </w:rPr>
                </w:pPr>
                <w:r w:rsidRPr="001077E2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EE07E8" w14:paraId="3BAA2D7C" w14:textId="77777777" w:rsidTr="00202851">
        <w:tc>
          <w:tcPr>
            <w:tcW w:w="1921" w:type="dxa"/>
          </w:tcPr>
          <w:p w14:paraId="3A069603" w14:textId="77777777" w:rsidR="00EE07E8" w:rsidRPr="001077E2" w:rsidRDefault="00EE07E8" w:rsidP="005578AB">
            <w:pPr>
              <w:rPr>
                <w:b/>
                <w:sz w:val="22"/>
              </w:rPr>
            </w:pPr>
            <w:r w:rsidRPr="001077E2">
              <w:rPr>
                <w:b/>
                <w:sz w:val="22"/>
              </w:rPr>
              <w:t>Position</w:t>
            </w:r>
          </w:p>
        </w:tc>
        <w:sdt>
          <w:sdtPr>
            <w:rPr>
              <w:b/>
            </w:rPr>
            <w:id w:val="-5024365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438" w:type="dxa"/>
              </w:tcPr>
              <w:p w14:paraId="29B5B9EB" w14:textId="77777777" w:rsidR="00EE07E8" w:rsidRDefault="002463E7" w:rsidP="005578AB">
                <w:pPr>
                  <w:rPr>
                    <w:b/>
                  </w:rPr>
                </w:pPr>
                <w:r w:rsidRPr="001077E2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EE07E8" w14:paraId="2D7D67BE" w14:textId="77777777" w:rsidTr="00202851">
        <w:tc>
          <w:tcPr>
            <w:tcW w:w="1921" w:type="dxa"/>
          </w:tcPr>
          <w:p w14:paraId="0A9FC1F8" w14:textId="77777777" w:rsidR="00EE07E8" w:rsidRPr="001077E2" w:rsidRDefault="00EE07E8" w:rsidP="005578AB">
            <w:pPr>
              <w:rPr>
                <w:b/>
                <w:sz w:val="22"/>
              </w:rPr>
            </w:pPr>
            <w:r w:rsidRPr="001077E2">
              <w:rPr>
                <w:b/>
                <w:sz w:val="22"/>
              </w:rPr>
              <w:t>Dat</w:t>
            </w:r>
            <w:bookmarkStart w:id="1" w:name="_GoBack"/>
            <w:bookmarkEnd w:id="1"/>
            <w:r w:rsidRPr="001077E2">
              <w:rPr>
                <w:b/>
                <w:sz w:val="22"/>
              </w:rPr>
              <w:t>e</w:t>
            </w:r>
          </w:p>
        </w:tc>
        <w:sdt>
          <w:sdtPr>
            <w:rPr>
              <w:b/>
            </w:rPr>
            <w:id w:val="-2578365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438" w:type="dxa"/>
              </w:tcPr>
              <w:p w14:paraId="2DE10B5B" w14:textId="77777777" w:rsidR="00EE07E8" w:rsidRDefault="002463E7" w:rsidP="005578AB">
                <w:pPr>
                  <w:rPr>
                    <w:b/>
                  </w:rPr>
                </w:pPr>
                <w:r w:rsidRPr="001077E2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0705DDF" w14:textId="16FABD69" w:rsidR="00EE07E8" w:rsidRPr="001077E2" w:rsidRDefault="00EE07E8" w:rsidP="00EE07E8">
      <w:pPr>
        <w:rPr>
          <w:b/>
          <w:sz w:val="22"/>
        </w:rPr>
      </w:pPr>
      <w:r w:rsidRPr="001077E2">
        <w:rPr>
          <w:b/>
          <w:sz w:val="22"/>
        </w:rPr>
        <w:t xml:space="preserve">Please </w:t>
      </w:r>
      <w:r w:rsidR="002341D5" w:rsidRPr="001077E2">
        <w:rPr>
          <w:b/>
          <w:sz w:val="22"/>
        </w:rPr>
        <w:t xml:space="preserve">upload this form to the TEF extranet at </w:t>
      </w:r>
      <w:hyperlink r:id="rId18" w:history="1">
        <w:r w:rsidR="002341D5" w:rsidRPr="001077E2">
          <w:rPr>
            <w:rStyle w:val="Hyperlink"/>
            <w:b/>
            <w:sz w:val="22"/>
          </w:rPr>
          <w:t>https://tef.officeforstudents.org.uk/submissions</w:t>
        </w:r>
      </w:hyperlink>
      <w:r w:rsidR="002341D5" w:rsidRPr="001077E2">
        <w:rPr>
          <w:b/>
          <w:sz w:val="22"/>
        </w:rPr>
        <w:t xml:space="preserve"> </w:t>
      </w:r>
      <w:r w:rsidRPr="001077E2">
        <w:rPr>
          <w:b/>
          <w:sz w:val="22"/>
        </w:rPr>
        <w:t>by</w:t>
      </w:r>
      <w:r w:rsidR="00E33B29" w:rsidRPr="001077E2">
        <w:rPr>
          <w:b/>
          <w:sz w:val="22"/>
        </w:rPr>
        <w:t xml:space="preserve"> 12 noon,</w:t>
      </w:r>
      <w:r w:rsidRPr="001077E2">
        <w:rPr>
          <w:b/>
          <w:sz w:val="22"/>
        </w:rPr>
        <w:t xml:space="preserve"> </w:t>
      </w:r>
      <w:r w:rsidR="002C6B4D" w:rsidRPr="001077E2">
        <w:rPr>
          <w:b/>
          <w:sz w:val="22"/>
        </w:rPr>
        <w:t>Monday 15 July 2019</w:t>
      </w:r>
      <w:r w:rsidRPr="001077E2">
        <w:rPr>
          <w:b/>
          <w:sz w:val="22"/>
        </w:rPr>
        <w:t>.</w:t>
      </w:r>
    </w:p>
    <w:sectPr w:rsidR="00EE07E8" w:rsidRPr="001077E2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53414" w14:textId="77777777" w:rsidR="00B46505" w:rsidRDefault="00B46505">
      <w:r>
        <w:separator/>
      </w:r>
    </w:p>
  </w:endnote>
  <w:endnote w:type="continuationSeparator" w:id="0">
    <w:p w14:paraId="0850F664" w14:textId="77777777" w:rsidR="00B46505" w:rsidRDefault="00B4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1FF66" w14:textId="77777777" w:rsidR="00B46505" w:rsidRDefault="00B46505">
      <w:r>
        <w:separator/>
      </w:r>
    </w:p>
  </w:footnote>
  <w:footnote w:type="continuationSeparator" w:id="0">
    <w:p w14:paraId="100CA65C" w14:textId="77777777" w:rsidR="00B46505" w:rsidRDefault="00B46505">
      <w:r>
        <w:continuationSeparator/>
      </w:r>
    </w:p>
  </w:footnote>
  <w:footnote w:id="1">
    <w:p w14:paraId="75CF9719" w14:textId="3FA1363D" w:rsidR="001A3A64" w:rsidRDefault="001A3A64">
      <w:pPr>
        <w:pStyle w:val="FootnoteText"/>
      </w:pPr>
      <w:r>
        <w:rPr>
          <w:rStyle w:val="FootnoteReference"/>
        </w:rPr>
        <w:footnoteRef/>
      </w:r>
      <w:hyperlink r:id="rId1" w:history="1">
        <w:r w:rsidR="00265B51" w:rsidRPr="002228ED">
          <w:rPr>
            <w:rStyle w:val="Hyperlink"/>
          </w:rPr>
          <w:t>https://assets.publishing.service.gov.uk/government/uploads/system/uploads/attachment_data/file/658490/Teaching_Excellence_and_Student_Outcomes_Framework_Specification.pdf</w:t>
        </w:r>
      </w:hyperlink>
    </w:p>
    <w:p w14:paraId="6C49AAF4" w14:textId="77777777" w:rsidR="001A3A64" w:rsidRPr="001A3A64" w:rsidRDefault="001A3A64">
      <w:pPr>
        <w:pStyle w:val="FootnoteText"/>
        <w:rPr>
          <w:lang w:val="en-US"/>
        </w:rPr>
      </w:pPr>
    </w:p>
  </w:footnote>
  <w:footnote w:id="2">
    <w:p w14:paraId="131DF2B3" w14:textId="26AA9508" w:rsidR="00837CE9" w:rsidRDefault="00837C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2F7324">
          <w:rPr>
            <w:rStyle w:val="Hyperlink"/>
          </w:rPr>
          <w:t>www.officeforstudents.org.uk/publications/teaching-excellence-and-student-outcomes-framework-year-four-procedural-guidance/</w:t>
        </w:r>
      </w:hyperlink>
    </w:p>
    <w:p w14:paraId="008B5CA2" w14:textId="77777777" w:rsidR="00837CE9" w:rsidRPr="00837CE9" w:rsidRDefault="00837CE9">
      <w:pPr>
        <w:pStyle w:val="FootnoteText"/>
        <w:rPr>
          <w:lang w:val="en-US"/>
        </w:rPr>
      </w:pPr>
    </w:p>
  </w:footnote>
  <w:footnote w:id="3">
    <w:p w14:paraId="19F1434E" w14:textId="1278147D" w:rsidR="00DA50F9" w:rsidRPr="00DA50F9" w:rsidRDefault="00DA50F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="0007170C">
          <w:rPr>
            <w:rStyle w:val="Hyperlink"/>
          </w:rPr>
          <w:t>https://tef.officeforstudents.org.uk/submissions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7F1B"/>
    <w:multiLevelType w:val="multilevel"/>
    <w:tmpl w:val="01B4BCD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4A55067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2" w15:restartNumberingAfterBreak="0">
    <w:nsid w:val="097A2F62"/>
    <w:multiLevelType w:val="hybridMultilevel"/>
    <w:tmpl w:val="1AD0E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B451D"/>
    <w:multiLevelType w:val="multilevel"/>
    <w:tmpl w:val="5A90A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4" w15:restartNumberingAfterBreak="0">
    <w:nsid w:val="155231DA"/>
    <w:multiLevelType w:val="multilevel"/>
    <w:tmpl w:val="6A8E66B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18396B4B"/>
    <w:multiLevelType w:val="multilevel"/>
    <w:tmpl w:val="A38A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E1457"/>
    <w:multiLevelType w:val="hybridMultilevel"/>
    <w:tmpl w:val="EC948C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F90989"/>
    <w:multiLevelType w:val="hybridMultilevel"/>
    <w:tmpl w:val="1D9418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A8712D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119E2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10" w15:restartNumberingAfterBreak="0">
    <w:nsid w:val="29A43A93"/>
    <w:multiLevelType w:val="multilevel"/>
    <w:tmpl w:val="D354DD60"/>
    <w:name w:val="HEFCE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2A220532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A1E6B"/>
    <w:multiLevelType w:val="multilevel"/>
    <w:tmpl w:val="76E24A5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13" w15:restartNumberingAfterBreak="0">
    <w:nsid w:val="2A6E76A7"/>
    <w:multiLevelType w:val="multilevel"/>
    <w:tmpl w:val="E15038D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2D8512F7"/>
    <w:multiLevelType w:val="hybridMultilevel"/>
    <w:tmpl w:val="E486AA48"/>
    <w:lvl w:ilvl="0" w:tplc="E01E651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E1303"/>
    <w:multiLevelType w:val="multilevel"/>
    <w:tmpl w:val="6A8E66B0"/>
    <w:name w:val="HEFCE3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16" w15:restartNumberingAfterBreak="0">
    <w:nsid w:val="2F0766DC"/>
    <w:multiLevelType w:val="hybridMultilevel"/>
    <w:tmpl w:val="AF20D7A0"/>
    <w:name w:val="HEFCE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A02F6"/>
    <w:multiLevelType w:val="hybridMultilevel"/>
    <w:tmpl w:val="A5A68272"/>
    <w:lvl w:ilvl="0" w:tplc="8850FA6A">
      <w:start w:val="1"/>
      <w:numFmt w:val="bullet"/>
      <w:pStyle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4677B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19" w15:restartNumberingAfterBreak="0">
    <w:nsid w:val="327F76D7"/>
    <w:multiLevelType w:val="hybridMultilevel"/>
    <w:tmpl w:val="FF1EBE0E"/>
    <w:lvl w:ilvl="0" w:tplc="81A4FE46">
      <w:start w:val="1"/>
      <w:numFmt w:val="bullet"/>
      <w:pStyle w:val="Bullet2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D7767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21" w15:restartNumberingAfterBreak="0">
    <w:nsid w:val="37DB0C79"/>
    <w:multiLevelType w:val="multilevel"/>
    <w:tmpl w:val="7BC6015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2" w15:restartNumberingAfterBreak="0">
    <w:nsid w:val="3C541F2E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23" w15:restartNumberingAfterBreak="0">
    <w:nsid w:val="52E739D3"/>
    <w:multiLevelType w:val="multilevel"/>
    <w:tmpl w:val="6A8E66B0"/>
    <w:name w:val="HEFCE3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4" w15:restartNumberingAfterBreak="0">
    <w:nsid w:val="5BB02D2E"/>
    <w:multiLevelType w:val="multilevel"/>
    <w:tmpl w:val="E35826DE"/>
    <w:name w:val="HEF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5" w15:restartNumberingAfterBreak="0">
    <w:nsid w:val="61605973"/>
    <w:multiLevelType w:val="hybridMultilevel"/>
    <w:tmpl w:val="A38A8C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921E6"/>
    <w:multiLevelType w:val="multilevel"/>
    <w:tmpl w:val="0EE25AE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7" w15:restartNumberingAfterBreak="0">
    <w:nsid w:val="6E1F629D"/>
    <w:multiLevelType w:val="hybridMultilevel"/>
    <w:tmpl w:val="F5BA843C"/>
    <w:lvl w:ilvl="0" w:tplc="53044F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2648A60">
      <w:numFmt w:val="bullet"/>
      <w:lvlText w:val="•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B20162"/>
    <w:multiLevelType w:val="multilevel"/>
    <w:tmpl w:val="B6D8FD5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9" w15:restartNumberingAfterBreak="0">
    <w:nsid w:val="7A7F2904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3"/>
  </w:num>
  <w:num w:numId="4">
    <w:abstractNumId w:val="24"/>
  </w:num>
  <w:num w:numId="5">
    <w:abstractNumId w:val="21"/>
  </w:num>
  <w:num w:numId="6">
    <w:abstractNumId w:val="14"/>
  </w:num>
  <w:num w:numId="7">
    <w:abstractNumId w:val="0"/>
  </w:num>
  <w:num w:numId="8">
    <w:abstractNumId w:val="28"/>
  </w:num>
  <w:num w:numId="9">
    <w:abstractNumId w:val="10"/>
  </w:num>
  <w:num w:numId="10">
    <w:abstractNumId w:val="15"/>
  </w:num>
  <w:num w:numId="11">
    <w:abstractNumId w:val="3"/>
  </w:num>
  <w:num w:numId="12">
    <w:abstractNumId w:val="23"/>
  </w:num>
  <w:num w:numId="13">
    <w:abstractNumId w:val="16"/>
  </w:num>
  <w:num w:numId="14">
    <w:abstractNumId w:val="8"/>
  </w:num>
  <w:num w:numId="15">
    <w:abstractNumId w:val="11"/>
  </w:num>
  <w:num w:numId="16">
    <w:abstractNumId w:val="22"/>
  </w:num>
  <w:num w:numId="17">
    <w:abstractNumId w:val="20"/>
  </w:num>
  <w:num w:numId="18">
    <w:abstractNumId w:val="18"/>
  </w:num>
  <w:num w:numId="19">
    <w:abstractNumId w:val="1"/>
  </w:num>
  <w:num w:numId="20">
    <w:abstractNumId w:val="9"/>
  </w:num>
  <w:num w:numId="21">
    <w:abstractNumId w:val="29"/>
  </w:num>
  <w:num w:numId="22">
    <w:abstractNumId w:val="25"/>
  </w:num>
  <w:num w:numId="23">
    <w:abstractNumId w:val="5"/>
  </w:num>
  <w:num w:numId="24">
    <w:abstractNumId w:val="17"/>
  </w:num>
  <w:num w:numId="25">
    <w:abstractNumId w:val="19"/>
  </w:num>
  <w:num w:numId="26">
    <w:abstractNumId w:val="4"/>
  </w:num>
  <w:num w:numId="27">
    <w:abstractNumId w:val="17"/>
  </w:num>
  <w:num w:numId="28">
    <w:abstractNumId w:val="19"/>
  </w:num>
  <w:num w:numId="29">
    <w:abstractNumId w:val="17"/>
  </w:num>
  <w:num w:numId="30">
    <w:abstractNumId w:val="19"/>
  </w:num>
  <w:num w:numId="31">
    <w:abstractNumId w:val="19"/>
  </w:num>
  <w:num w:numId="32">
    <w:abstractNumId w:val="19"/>
  </w:num>
  <w:num w:numId="33">
    <w:abstractNumId w:val="17"/>
  </w:num>
  <w:num w:numId="34">
    <w:abstractNumId w:val="27"/>
  </w:num>
  <w:num w:numId="35">
    <w:abstractNumId w:val="7"/>
  </w:num>
  <w:num w:numId="36">
    <w:abstractNumId w:val="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85C"/>
    <w:rsid w:val="00011B38"/>
    <w:rsid w:val="000168F9"/>
    <w:rsid w:val="00023AF8"/>
    <w:rsid w:val="0004112F"/>
    <w:rsid w:val="00061692"/>
    <w:rsid w:val="000629D3"/>
    <w:rsid w:val="0007170C"/>
    <w:rsid w:val="00080721"/>
    <w:rsid w:val="00083245"/>
    <w:rsid w:val="00087120"/>
    <w:rsid w:val="00087DDB"/>
    <w:rsid w:val="000918EE"/>
    <w:rsid w:val="000B54CD"/>
    <w:rsid w:val="000C5FD0"/>
    <w:rsid w:val="000D6D1B"/>
    <w:rsid w:val="000F30CE"/>
    <w:rsid w:val="000F4A9C"/>
    <w:rsid w:val="001005E3"/>
    <w:rsid w:val="001077E2"/>
    <w:rsid w:val="00126344"/>
    <w:rsid w:val="001371A7"/>
    <w:rsid w:val="0015482D"/>
    <w:rsid w:val="001616EA"/>
    <w:rsid w:val="00174AED"/>
    <w:rsid w:val="00182A39"/>
    <w:rsid w:val="00183B66"/>
    <w:rsid w:val="00183DC0"/>
    <w:rsid w:val="001872F3"/>
    <w:rsid w:val="00194793"/>
    <w:rsid w:val="001A3A64"/>
    <w:rsid w:val="001A43E9"/>
    <w:rsid w:val="001B48AF"/>
    <w:rsid w:val="001D2AA8"/>
    <w:rsid w:val="001D5B69"/>
    <w:rsid w:val="001D73AF"/>
    <w:rsid w:val="00202851"/>
    <w:rsid w:val="00211AC1"/>
    <w:rsid w:val="00232115"/>
    <w:rsid w:val="002341D5"/>
    <w:rsid w:val="00240B69"/>
    <w:rsid w:val="0024470B"/>
    <w:rsid w:val="002463E7"/>
    <w:rsid w:val="00247C62"/>
    <w:rsid w:val="00265B51"/>
    <w:rsid w:val="0028501A"/>
    <w:rsid w:val="002855AE"/>
    <w:rsid w:val="002A7D1F"/>
    <w:rsid w:val="002C6B4D"/>
    <w:rsid w:val="002C73E8"/>
    <w:rsid w:val="002D25E8"/>
    <w:rsid w:val="002D2BA0"/>
    <w:rsid w:val="0030185C"/>
    <w:rsid w:val="00305033"/>
    <w:rsid w:val="00307717"/>
    <w:rsid w:val="00310D01"/>
    <w:rsid w:val="003216E0"/>
    <w:rsid w:val="00322938"/>
    <w:rsid w:val="0032787F"/>
    <w:rsid w:val="003406B0"/>
    <w:rsid w:val="00366898"/>
    <w:rsid w:val="00383693"/>
    <w:rsid w:val="00383D72"/>
    <w:rsid w:val="003A0D7C"/>
    <w:rsid w:val="003C4C60"/>
    <w:rsid w:val="003D6E04"/>
    <w:rsid w:val="003E0373"/>
    <w:rsid w:val="003E1679"/>
    <w:rsid w:val="003E316E"/>
    <w:rsid w:val="003E7C3A"/>
    <w:rsid w:val="003F450C"/>
    <w:rsid w:val="00400C24"/>
    <w:rsid w:val="00403920"/>
    <w:rsid w:val="00422C58"/>
    <w:rsid w:val="004254ED"/>
    <w:rsid w:val="00437BE1"/>
    <w:rsid w:val="00437F1B"/>
    <w:rsid w:val="00470D35"/>
    <w:rsid w:val="00472C83"/>
    <w:rsid w:val="004801F6"/>
    <w:rsid w:val="0048100A"/>
    <w:rsid w:val="004A41E4"/>
    <w:rsid w:val="004B1FF2"/>
    <w:rsid w:val="004D30B1"/>
    <w:rsid w:val="004E3979"/>
    <w:rsid w:val="004F6C6E"/>
    <w:rsid w:val="00500041"/>
    <w:rsid w:val="00507721"/>
    <w:rsid w:val="005165B1"/>
    <w:rsid w:val="00523F80"/>
    <w:rsid w:val="005265BF"/>
    <w:rsid w:val="00527CEF"/>
    <w:rsid w:val="005578AB"/>
    <w:rsid w:val="00563F21"/>
    <w:rsid w:val="00570DF2"/>
    <w:rsid w:val="00571DC5"/>
    <w:rsid w:val="00573FC7"/>
    <w:rsid w:val="0058064C"/>
    <w:rsid w:val="00584DD0"/>
    <w:rsid w:val="005A368F"/>
    <w:rsid w:val="005B2A31"/>
    <w:rsid w:val="005B5358"/>
    <w:rsid w:val="005C65F4"/>
    <w:rsid w:val="005D04DD"/>
    <w:rsid w:val="005D3BDD"/>
    <w:rsid w:val="005E23FC"/>
    <w:rsid w:val="005E5418"/>
    <w:rsid w:val="005E6B30"/>
    <w:rsid w:val="005F52A1"/>
    <w:rsid w:val="0061612B"/>
    <w:rsid w:val="006246AC"/>
    <w:rsid w:val="00637FB3"/>
    <w:rsid w:val="00642BBD"/>
    <w:rsid w:val="006515BE"/>
    <w:rsid w:val="00655F70"/>
    <w:rsid w:val="006644F1"/>
    <w:rsid w:val="006743DE"/>
    <w:rsid w:val="00676048"/>
    <w:rsid w:val="006868F2"/>
    <w:rsid w:val="0069085F"/>
    <w:rsid w:val="00691B1A"/>
    <w:rsid w:val="006A0164"/>
    <w:rsid w:val="006B0DDC"/>
    <w:rsid w:val="006C07D5"/>
    <w:rsid w:val="006C78C2"/>
    <w:rsid w:val="006F4470"/>
    <w:rsid w:val="00702076"/>
    <w:rsid w:val="00706A9C"/>
    <w:rsid w:val="007207BF"/>
    <w:rsid w:val="007234DE"/>
    <w:rsid w:val="0073584F"/>
    <w:rsid w:val="007427C3"/>
    <w:rsid w:val="00760570"/>
    <w:rsid w:val="007607E6"/>
    <w:rsid w:val="00763F20"/>
    <w:rsid w:val="007657B6"/>
    <w:rsid w:val="00790ED8"/>
    <w:rsid w:val="007E049B"/>
    <w:rsid w:val="007F2B92"/>
    <w:rsid w:val="00814A07"/>
    <w:rsid w:val="00815EBF"/>
    <w:rsid w:val="0081635D"/>
    <w:rsid w:val="00816ACC"/>
    <w:rsid w:val="008224A6"/>
    <w:rsid w:val="00823FE3"/>
    <w:rsid w:val="00827469"/>
    <w:rsid w:val="00837CE9"/>
    <w:rsid w:val="00844B41"/>
    <w:rsid w:val="0085261E"/>
    <w:rsid w:val="00866CE8"/>
    <w:rsid w:val="00870FA5"/>
    <w:rsid w:val="00877014"/>
    <w:rsid w:val="00883A15"/>
    <w:rsid w:val="00897EB7"/>
    <w:rsid w:val="008A1111"/>
    <w:rsid w:val="008A29F2"/>
    <w:rsid w:val="008B6AD1"/>
    <w:rsid w:val="008C476F"/>
    <w:rsid w:val="008F6F75"/>
    <w:rsid w:val="00945A19"/>
    <w:rsid w:val="00954502"/>
    <w:rsid w:val="0096700A"/>
    <w:rsid w:val="009B007A"/>
    <w:rsid w:val="00A201F3"/>
    <w:rsid w:val="00A31DC4"/>
    <w:rsid w:val="00A35E15"/>
    <w:rsid w:val="00A411A5"/>
    <w:rsid w:val="00A46249"/>
    <w:rsid w:val="00A50724"/>
    <w:rsid w:val="00A523AC"/>
    <w:rsid w:val="00A678A5"/>
    <w:rsid w:val="00A7578E"/>
    <w:rsid w:val="00A769C9"/>
    <w:rsid w:val="00AA6A1F"/>
    <w:rsid w:val="00AC04A9"/>
    <w:rsid w:val="00AD074F"/>
    <w:rsid w:val="00AE5DE8"/>
    <w:rsid w:val="00AF09B7"/>
    <w:rsid w:val="00B0674D"/>
    <w:rsid w:val="00B07F10"/>
    <w:rsid w:val="00B368B9"/>
    <w:rsid w:val="00B46505"/>
    <w:rsid w:val="00B5400D"/>
    <w:rsid w:val="00B61247"/>
    <w:rsid w:val="00B668B0"/>
    <w:rsid w:val="00B702D9"/>
    <w:rsid w:val="00B7483F"/>
    <w:rsid w:val="00B80FB1"/>
    <w:rsid w:val="00BA0068"/>
    <w:rsid w:val="00BA2012"/>
    <w:rsid w:val="00BD04C8"/>
    <w:rsid w:val="00BE2D6C"/>
    <w:rsid w:val="00BE4C80"/>
    <w:rsid w:val="00BF01BA"/>
    <w:rsid w:val="00C11280"/>
    <w:rsid w:val="00C14224"/>
    <w:rsid w:val="00C23590"/>
    <w:rsid w:val="00C26DFD"/>
    <w:rsid w:val="00C328AE"/>
    <w:rsid w:val="00C44334"/>
    <w:rsid w:val="00C75B43"/>
    <w:rsid w:val="00C85AB9"/>
    <w:rsid w:val="00C94D73"/>
    <w:rsid w:val="00C96479"/>
    <w:rsid w:val="00C9677B"/>
    <w:rsid w:val="00CB30C2"/>
    <w:rsid w:val="00CD5541"/>
    <w:rsid w:val="00CE6434"/>
    <w:rsid w:val="00CF3292"/>
    <w:rsid w:val="00CF5310"/>
    <w:rsid w:val="00D04AE9"/>
    <w:rsid w:val="00D22C2D"/>
    <w:rsid w:val="00D27A75"/>
    <w:rsid w:val="00D67289"/>
    <w:rsid w:val="00D97005"/>
    <w:rsid w:val="00DA50F9"/>
    <w:rsid w:val="00DA7B98"/>
    <w:rsid w:val="00DC31E8"/>
    <w:rsid w:val="00DC322B"/>
    <w:rsid w:val="00DC350D"/>
    <w:rsid w:val="00DE01A4"/>
    <w:rsid w:val="00DE3188"/>
    <w:rsid w:val="00DE643A"/>
    <w:rsid w:val="00DF217A"/>
    <w:rsid w:val="00DF2A90"/>
    <w:rsid w:val="00E045C1"/>
    <w:rsid w:val="00E07207"/>
    <w:rsid w:val="00E136FA"/>
    <w:rsid w:val="00E20C59"/>
    <w:rsid w:val="00E33B29"/>
    <w:rsid w:val="00E44C18"/>
    <w:rsid w:val="00E46F50"/>
    <w:rsid w:val="00E51E2B"/>
    <w:rsid w:val="00E83DEB"/>
    <w:rsid w:val="00E85D10"/>
    <w:rsid w:val="00EA57BC"/>
    <w:rsid w:val="00EB0E96"/>
    <w:rsid w:val="00EB7EB1"/>
    <w:rsid w:val="00ED197B"/>
    <w:rsid w:val="00ED31FE"/>
    <w:rsid w:val="00EE07E8"/>
    <w:rsid w:val="00EF40C6"/>
    <w:rsid w:val="00F01823"/>
    <w:rsid w:val="00F07034"/>
    <w:rsid w:val="00F07EA2"/>
    <w:rsid w:val="00F1671E"/>
    <w:rsid w:val="00F41BB4"/>
    <w:rsid w:val="00F766C3"/>
    <w:rsid w:val="00F82FA7"/>
    <w:rsid w:val="00F877C8"/>
    <w:rsid w:val="00F90624"/>
    <w:rsid w:val="00FE2931"/>
    <w:rsid w:val="00FF3C67"/>
    <w:rsid w:val="00FF67F5"/>
    <w:rsid w:val="093D5C71"/>
    <w:rsid w:val="0EA1A0C0"/>
    <w:rsid w:val="1943215F"/>
    <w:rsid w:val="1A4DCAD6"/>
    <w:rsid w:val="205F3C85"/>
    <w:rsid w:val="2834588E"/>
    <w:rsid w:val="35E85ADD"/>
    <w:rsid w:val="42253E71"/>
    <w:rsid w:val="56241B9C"/>
    <w:rsid w:val="5B7A7C40"/>
    <w:rsid w:val="683916F2"/>
    <w:rsid w:val="6A23E26B"/>
    <w:rsid w:val="7525C62C"/>
    <w:rsid w:val="7E9CF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B4BC2"/>
  <w15:docId w15:val="{5BBED4AC-448E-49BC-855B-EC9DC629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3693"/>
    <w:pPr>
      <w:spacing w:line="300" w:lineRule="atLeast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autoRedefine/>
    <w:qFormat/>
    <w:rsid w:val="001077E2"/>
    <w:pPr>
      <w:keepNext/>
      <w:spacing w:after="120"/>
      <w:outlineLvl w:val="0"/>
    </w:pPr>
    <w:rPr>
      <w:rFonts w:cs="Arial"/>
      <w:b/>
      <w:bCs/>
      <w:color w:val="002554"/>
      <w:kern w:val="32"/>
      <w:sz w:val="40"/>
      <w:szCs w:val="32"/>
    </w:rPr>
  </w:style>
  <w:style w:type="paragraph" w:styleId="Heading2">
    <w:name w:val="heading 2"/>
    <w:basedOn w:val="Normal"/>
    <w:next w:val="Normal"/>
    <w:autoRedefine/>
    <w:qFormat/>
    <w:rsid w:val="006C78C2"/>
    <w:pPr>
      <w:keepNext/>
      <w:spacing w:after="120"/>
      <w:outlineLvl w:val="1"/>
    </w:pPr>
    <w:rPr>
      <w:rFonts w:cs="Arial"/>
      <w:b/>
      <w:bCs/>
      <w:iCs/>
      <w:color w:val="002554"/>
      <w:sz w:val="40"/>
      <w:szCs w:val="40"/>
    </w:rPr>
  </w:style>
  <w:style w:type="paragraph" w:styleId="Heading3">
    <w:name w:val="heading 3"/>
    <w:basedOn w:val="Normal"/>
    <w:next w:val="Normal"/>
    <w:autoRedefine/>
    <w:qFormat/>
    <w:rsid w:val="00383693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383693"/>
    <w:pPr>
      <w:keepNext/>
      <w:spacing w:after="12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autoRedefine/>
    <w:qFormat/>
    <w:rsid w:val="00383693"/>
    <w:pPr>
      <w:spacing w:after="60"/>
      <w:outlineLvl w:val="4"/>
    </w:pPr>
    <w:rPr>
      <w:bCs/>
      <w:i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4F6C6E"/>
    <w:pPr>
      <w:numPr>
        <w:numId w:val="33"/>
      </w:numPr>
      <w:tabs>
        <w:tab w:val="clear" w:pos="864"/>
        <w:tab w:val="num" w:pos="360"/>
      </w:tabs>
      <w:ind w:left="0" w:firstLine="0"/>
    </w:pPr>
  </w:style>
  <w:style w:type="paragraph" w:customStyle="1" w:styleId="Bullet2">
    <w:name w:val="Bullet 2"/>
    <w:basedOn w:val="Bullet"/>
    <w:rsid w:val="00240B69"/>
    <w:pPr>
      <w:numPr>
        <w:numId w:val="32"/>
      </w:numPr>
      <w:tabs>
        <w:tab w:val="clear" w:pos="927"/>
        <w:tab w:val="num" w:pos="360"/>
      </w:tabs>
      <w:ind w:left="924" w:hanging="357"/>
    </w:pPr>
  </w:style>
  <w:style w:type="paragraph" w:styleId="Header">
    <w:name w:val="header"/>
    <w:basedOn w:val="Normal"/>
    <w:rsid w:val="00383693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rsid w:val="00383693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83693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383693"/>
    <w:pPr>
      <w:spacing w:before="120"/>
    </w:pPr>
    <w:rPr>
      <w:b/>
      <w:bCs/>
      <w:sz w:val="22"/>
    </w:rPr>
  </w:style>
  <w:style w:type="character" w:customStyle="1" w:styleId="Heading4Char">
    <w:name w:val="Heading 4 Char"/>
    <w:basedOn w:val="DefaultParagraphFont"/>
    <w:link w:val="Heading4"/>
    <w:rsid w:val="00383693"/>
    <w:rPr>
      <w:rFonts w:ascii="Arial" w:hAnsi="Arial"/>
      <w:b/>
      <w:bCs/>
      <w:sz w:val="22"/>
      <w:szCs w:val="22"/>
      <w:lang w:val="en-US" w:eastAsia="en-GB" w:bidi="ar-SA"/>
    </w:rPr>
  </w:style>
  <w:style w:type="character" w:styleId="PageNumber">
    <w:name w:val="page number"/>
    <w:basedOn w:val="DefaultParagraphFont"/>
    <w:rsid w:val="00383693"/>
    <w:rPr>
      <w:rFonts w:ascii="Helvetica" w:hAnsi="Helvetica"/>
      <w:sz w:val="20"/>
    </w:rPr>
  </w:style>
  <w:style w:type="character" w:styleId="Hyperlink">
    <w:name w:val="Hyperlink"/>
    <w:basedOn w:val="DefaultParagraphFont"/>
    <w:rsid w:val="0030185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rsid w:val="00E20C5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20C59"/>
    <w:rPr>
      <w:rFonts w:ascii="Arial" w:hAnsi="Arial"/>
    </w:rPr>
  </w:style>
  <w:style w:type="character" w:styleId="FootnoteReference">
    <w:name w:val="footnote reference"/>
    <w:basedOn w:val="DefaultParagraphFont"/>
    <w:rsid w:val="00E20C59"/>
    <w:rPr>
      <w:vertAlign w:val="superscript"/>
    </w:rPr>
  </w:style>
  <w:style w:type="paragraph" w:styleId="ListParagraph">
    <w:name w:val="List Paragraph"/>
    <w:basedOn w:val="Normal"/>
    <w:uiPriority w:val="34"/>
    <w:qFormat/>
    <w:rsid w:val="00EE07E8"/>
    <w:pPr>
      <w:ind w:left="720"/>
    </w:pPr>
  </w:style>
  <w:style w:type="character" w:styleId="CommentReference">
    <w:name w:val="annotation reference"/>
    <w:basedOn w:val="DefaultParagraphFont"/>
    <w:rsid w:val="00F766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66C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66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76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66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F766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66C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00041"/>
    <w:rPr>
      <w:rFonts w:ascii="Arial" w:hAnsi="Arial"/>
      <w:sz w:val="21"/>
    </w:rPr>
  </w:style>
  <w:style w:type="character" w:styleId="FollowedHyperlink">
    <w:name w:val="FollowedHyperlink"/>
    <w:basedOn w:val="DefaultParagraphFont"/>
    <w:rsid w:val="005B2A3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63E7"/>
    <w:rPr>
      <w:color w:val="808080"/>
    </w:rPr>
  </w:style>
  <w:style w:type="paragraph" w:customStyle="1" w:styleId="Submissionformatting">
    <w:name w:val="Submission formatting"/>
    <w:basedOn w:val="Normal"/>
    <w:link w:val="SubmissionformattingChar"/>
    <w:qFormat/>
    <w:rsid w:val="008F6F75"/>
    <w:pPr>
      <w:spacing w:after="120" w:line="240" w:lineRule="auto"/>
    </w:pPr>
    <w:rPr>
      <w:sz w:val="22"/>
    </w:rPr>
  </w:style>
  <w:style w:type="character" w:customStyle="1" w:styleId="SubmissionformattingChar">
    <w:name w:val="Submission formatting Char"/>
    <w:basedOn w:val="DefaultParagraphFont"/>
    <w:link w:val="Submissionformatting"/>
    <w:rsid w:val="008F6F75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A3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F@officeforstudents.org.uk" TargetMode="External"/><Relationship Id="rId18" Type="http://schemas.openxmlformats.org/officeDocument/2006/relationships/hyperlink" Target="https://tef.officeforstudents.org.uk/submission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officeforstudents.org.uk/publications/teaching-excellence-and-student-outcomes-framework-year-four-procedural-guidance/" TargetMode="External"/><Relationship Id="rId17" Type="http://schemas.openxmlformats.org/officeDocument/2006/relationships/hyperlink" Target="mailto:TEF@officeforstudents.org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sets.publishing.service.gov.uk/government/uploads/system/uploads/attachment_data/file/658490/Teaching_Excellence_and_Student_Outcomes_Framework_Specification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EF@officeforstudents.org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f.officeforstudents.org.uk/submissions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ef.officeforstudents.org.uk/submissions" TargetMode="External"/><Relationship Id="rId2" Type="http://schemas.openxmlformats.org/officeDocument/2006/relationships/hyperlink" Target="https://www.officeforstudents.org.uk/publications/teaching-excellence-and-student-outcomes-framework-year-four-procedural-guidance/" TargetMode="External"/><Relationship Id="rId1" Type="http://schemas.openxmlformats.org/officeDocument/2006/relationships/hyperlink" Target="https://assets.publishing.service.gov.uk/government/uploads/system/uploads/attachment_data/file/658490/Teaching_Excellence_and_Student_Outcomes_Framework_Specification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28CBD-2DB1-45B4-8C34-BDFD7D5D6A27}"/>
      </w:docPartPr>
      <w:docPartBody>
        <w:p w:rsidR="00F51C5A" w:rsidRDefault="0093425C">
          <w:r w:rsidRPr="002B46F1">
            <w:rPr>
              <w:rStyle w:val="PlaceholderText"/>
            </w:rPr>
            <w:t>Click here to enter text.</w:t>
          </w:r>
        </w:p>
      </w:docPartBody>
    </w:docPart>
    <w:docPart>
      <w:docPartPr>
        <w:name w:val="77E00F7DB00D4890858A5B1F2DCE8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78BF4-9860-4F32-B743-25BB2440A573}"/>
      </w:docPartPr>
      <w:docPartBody>
        <w:p w:rsidR="005D2544" w:rsidRDefault="005D2544" w:rsidP="005D2544">
          <w:pPr>
            <w:pStyle w:val="77E00F7DB00D4890858A5B1F2DCE8676"/>
          </w:pPr>
          <w:r w:rsidRPr="002B46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25C"/>
    <w:rsid w:val="001905AB"/>
    <w:rsid w:val="00326764"/>
    <w:rsid w:val="003E3CD3"/>
    <w:rsid w:val="004C24BD"/>
    <w:rsid w:val="005D2544"/>
    <w:rsid w:val="005F3FD9"/>
    <w:rsid w:val="007B22C8"/>
    <w:rsid w:val="008D386E"/>
    <w:rsid w:val="0093425C"/>
    <w:rsid w:val="009805DE"/>
    <w:rsid w:val="009938F0"/>
    <w:rsid w:val="00A23557"/>
    <w:rsid w:val="00B60521"/>
    <w:rsid w:val="00B91EB5"/>
    <w:rsid w:val="00C65EA5"/>
    <w:rsid w:val="00CF0D10"/>
    <w:rsid w:val="00D158FF"/>
    <w:rsid w:val="00DD7813"/>
    <w:rsid w:val="00E54B68"/>
    <w:rsid w:val="00F51C5A"/>
    <w:rsid w:val="00F8585E"/>
    <w:rsid w:val="00FB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544"/>
    <w:rPr>
      <w:color w:val="808080"/>
    </w:rPr>
  </w:style>
  <w:style w:type="paragraph" w:customStyle="1" w:styleId="77E00F7DB00D4890858A5B1F2DCE8676">
    <w:name w:val="77E00F7DB00D4890858A5B1F2DCE8676"/>
    <w:rsid w:val="005D2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6D4B1BAA21E43BBE321032582375B" ma:contentTypeVersion="9" ma:contentTypeDescription="Create a new document." ma:contentTypeScope="" ma:versionID="518ee104681eeb46325b197147241208">
  <xsd:schema xmlns:xsd="http://www.w3.org/2001/XMLSchema" xmlns:xs="http://www.w3.org/2001/XMLSchema" xmlns:p="http://schemas.microsoft.com/office/2006/metadata/properties" xmlns:ns2="c200c7b8-0c01-4202-b8bc-bc35837c471e" xmlns:ns3="a6747bb9-6bca-4409-a1de-b59df828fa20" targetNamespace="http://schemas.microsoft.com/office/2006/metadata/properties" ma:root="true" ma:fieldsID="8dcfa4b6cbdd776ddf983f896f45f918" ns2:_="" ns3:_="">
    <xsd:import namespace="c200c7b8-0c01-4202-b8bc-bc35837c471e"/>
    <xsd:import namespace="a6747bb9-6bca-4409-a1de-b59df828f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0c7b8-0c01-4202-b8bc-bc35837c4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47bb9-6bca-4409-a1de-b59df828f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B4C9-99C4-4DBB-B8EB-B386074B0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0c7b8-0c01-4202-b8bc-bc35837c471e"/>
    <ds:schemaRef ds:uri="a6747bb9-6bca-4409-a1de-b59df828f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B6356-A803-409A-8F0E-EE272E60744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6747bb9-6bca-4409-a1de-b59df828fa20"/>
    <ds:schemaRef ds:uri="c200c7b8-0c01-4202-b8bc-bc35837c471e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28DF4D-1002-4733-B42F-7957494554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0CC10E-B1E5-4C98-B39C-D6426A7A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1318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Siobhan O'Malley [7323]</dc:creator>
  <cp:lastModifiedBy>Rebecca Wynn-Mackenzie</cp:lastModifiedBy>
  <cp:revision>3</cp:revision>
  <dcterms:created xsi:type="dcterms:W3CDTF">2019-06-13T14:09:00Z</dcterms:created>
  <dcterms:modified xsi:type="dcterms:W3CDTF">2019-06-13T14:34:00Z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cbd47137-04e2-4aa9-9cf4-598daf14ca64</vt:lpwstr>
  </property>
  <property fmtid="{D5CDD505-2E9C-101B-9397-08002B2CF9AE}" pid="3" name="ContentTypeId">
    <vt:lpwstr>0x010100F626D4B1BAA21E43BBE321032582375B</vt:lpwstr>
  </property>
</Properties>
</file>